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150D98" w:rsidP="004B5DDD">
            <w:pPr>
              <w:pStyle w:val="Header"/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Ourselves – Animals including humans</w:t>
            </w:r>
            <w:r w:rsidR="009C683D" w:rsidRPr="009C683D">
              <w:rPr>
                <w:rFonts w:ascii="Comic Sans MS" w:hAnsi="Comic Sans MS"/>
              </w:rPr>
              <w:t xml:space="preserve"> 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  <w:r w:rsidRPr="00985D1B">
              <w:rPr>
                <w:rFonts w:ascii="Comic Sans MS" w:hAnsi="Comic Sans MS"/>
                <w:b/>
                <w:sz w:val="16"/>
                <w:szCs w:val="16"/>
              </w:rPr>
              <w:t>My Body</w:t>
            </w:r>
          </w:p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 xml:space="preserve">To identify, name, draw and label the basic parts of the human body in the context of drawing and labelling a diagram of the body. </w:t>
            </w:r>
          </w:p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9C683D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>I can draw my body and label my body parts.</w:t>
            </w:r>
          </w:p>
        </w:tc>
        <w:tc>
          <w:tcPr>
            <w:tcW w:w="2571" w:type="dxa"/>
          </w:tcPr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b/>
                <w:sz w:val="16"/>
                <w:szCs w:val="16"/>
              </w:rPr>
              <w:t xml:space="preserve">Senses </w:t>
            </w:r>
          </w:p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 xml:space="preserve">To say which part of the body is associated with each sense in the context of drawing activities that use the sensory organs. </w:t>
            </w:r>
          </w:p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9C683D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>I know which parts of my body I use to see, hear, taste, smell and feel.</w:t>
            </w:r>
          </w:p>
        </w:tc>
        <w:tc>
          <w:tcPr>
            <w:tcW w:w="2528" w:type="dxa"/>
          </w:tcPr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b/>
                <w:sz w:val="16"/>
                <w:szCs w:val="16"/>
              </w:rPr>
              <w:t>Sense Detectives</w:t>
            </w:r>
            <w:r w:rsidRPr="00985D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 xml:space="preserve">To perform simple tests in the context of investigating each of the five senses. </w:t>
            </w:r>
          </w:p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>I can use my senses to do tests. To gather and record data to help in answering questions  in the context of collecting information to solve a puzzle.</w:t>
            </w:r>
          </w:p>
          <w:p w:rsidR="00150D98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9C683D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 xml:space="preserve"> I can gather information to find the answer to a puzzle.</w:t>
            </w:r>
          </w:p>
        </w:tc>
        <w:tc>
          <w:tcPr>
            <w:tcW w:w="2372" w:type="dxa"/>
          </w:tcPr>
          <w:p w:rsidR="00985D1B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b/>
                <w:sz w:val="16"/>
                <w:szCs w:val="16"/>
              </w:rPr>
              <w:t>Grouping Animals</w:t>
            </w:r>
            <w:r w:rsidRPr="00985D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985D1B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>To identify and name a variety of common animals including, fish, amphibians, reptiles, birds and mammals in t</w:t>
            </w:r>
            <w:r w:rsidR="00985D1B" w:rsidRPr="00985D1B">
              <w:rPr>
                <w:rFonts w:ascii="Comic Sans MS" w:hAnsi="Comic Sans MS"/>
                <w:sz w:val="16"/>
                <w:szCs w:val="16"/>
              </w:rPr>
              <w:t xml:space="preserve">he context of naming animals. </w:t>
            </w:r>
          </w:p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985D1B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 xml:space="preserve">I can identify common animals. Asking simple questions and recognising that they can be answered in different ways in the context of generating </w:t>
            </w:r>
            <w:r w:rsidR="00985D1B" w:rsidRPr="00985D1B">
              <w:rPr>
                <w:rFonts w:ascii="Comic Sans MS" w:hAnsi="Comic Sans MS"/>
                <w:sz w:val="16"/>
                <w:szCs w:val="16"/>
              </w:rPr>
              <w:t xml:space="preserve">criteria for sorting animals. </w:t>
            </w:r>
          </w:p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9C683D" w:rsidRPr="00985D1B" w:rsidRDefault="00150D98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>I can describe how to sort animals into groups.</w:t>
            </w:r>
          </w:p>
        </w:tc>
        <w:tc>
          <w:tcPr>
            <w:tcW w:w="2420" w:type="dxa"/>
          </w:tcPr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b/>
                <w:sz w:val="16"/>
                <w:szCs w:val="16"/>
              </w:rPr>
              <w:t>Animal Bodies</w:t>
            </w:r>
            <w:r w:rsidRPr="00985D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>To describe and compare the structure of a variety of common animals (fish, amphibians, reptiles, birds and mammals including pets in the context of describing pictures of common animals.</w:t>
            </w:r>
          </w:p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9C683D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>I can describe common animals.  I can compare common animals.</w:t>
            </w:r>
          </w:p>
        </w:tc>
        <w:tc>
          <w:tcPr>
            <w:tcW w:w="2588" w:type="dxa"/>
          </w:tcPr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b/>
                <w:sz w:val="16"/>
                <w:szCs w:val="16"/>
              </w:rPr>
              <w:t>What Do I Eat?</w:t>
            </w:r>
            <w:r w:rsidRPr="00985D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>To identify and name a variety of common animals that are carnivores, herbivores and omnivores in the context of recognising if animals are carnivores, herbivores or omnivores.</w:t>
            </w:r>
          </w:p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>I can name some animals that are carnivores, herbivores and omnivores.</w:t>
            </w:r>
          </w:p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 xml:space="preserve">To identify and classify in the context of sorting animals into categories. </w:t>
            </w:r>
          </w:p>
          <w:p w:rsidR="00985D1B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9C683D" w:rsidRPr="00985D1B" w:rsidRDefault="00985D1B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985D1B">
              <w:rPr>
                <w:rFonts w:ascii="Comic Sans MS" w:hAnsi="Comic Sans MS"/>
                <w:sz w:val="16"/>
                <w:szCs w:val="16"/>
              </w:rPr>
              <w:t>I can sort animals into carnivores, herbivores and omnivores</w:t>
            </w: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EB56E0" w:rsidRDefault="00EB56E0" w:rsidP="004B5DDD">
            <w:pPr>
              <w:pStyle w:val="Default"/>
              <w:rPr>
                <w:rFonts w:ascii="Comic Sans MS" w:hAnsi="Comic Sans MS" w:cstheme="minorBidi"/>
                <w:color w:val="auto"/>
                <w:sz w:val="16"/>
                <w:szCs w:val="16"/>
              </w:rPr>
            </w:pPr>
            <w:r w:rsidRPr="00EB56E0">
              <w:rPr>
                <w:rFonts w:ascii="Comic Sans MS" w:hAnsi="Comic Sans MS" w:cstheme="minorBidi"/>
                <w:color w:val="auto"/>
                <w:sz w:val="16"/>
                <w:szCs w:val="16"/>
              </w:rPr>
              <w:t>Body, head, hand, arm, foot, leg, chest, neck, face, shoulders, waist, elbow, knee</w:t>
            </w:r>
            <w:r>
              <w:rPr>
                <w:rFonts w:ascii="Comic Sans MS" w:hAnsi="Comic Sans MS" w:cstheme="minorBidi"/>
                <w:color w:val="auto"/>
                <w:sz w:val="16"/>
                <w:szCs w:val="16"/>
              </w:rPr>
              <w:t xml:space="preserve"> </w:t>
            </w:r>
            <w:r w:rsidRPr="00EB56E0">
              <w:rPr>
                <w:rFonts w:ascii="Comic Sans MS" w:hAnsi="Comic Sans MS" w:cstheme="minorBidi"/>
                <w:color w:val="auto"/>
                <w:sz w:val="16"/>
                <w:szCs w:val="16"/>
              </w:rPr>
              <w:t>Sense, sight, sound, touch, taste, smell, hear, see, eye, nose, mouth, tongue, fingers, ears.</w:t>
            </w:r>
            <w:r>
              <w:rPr>
                <w:rFonts w:ascii="Comic Sans MS" w:hAnsi="Comic Sans MS" w:cstheme="minorBidi"/>
                <w:color w:val="auto"/>
                <w:sz w:val="16"/>
                <w:szCs w:val="16"/>
              </w:rPr>
              <w:t xml:space="preserve"> </w:t>
            </w:r>
            <w:r w:rsidRPr="00EB56E0">
              <w:rPr>
                <w:rFonts w:ascii="Comic Sans MS" w:hAnsi="Comic Sans MS" w:cstheme="minorBidi"/>
                <w:color w:val="auto"/>
                <w:sz w:val="16"/>
                <w:szCs w:val="16"/>
              </w:rPr>
              <w:t>Claw, hoof, paw, flipper, antlers, horn, tusks, skin, fur, feathers, scales, wings, beak, gills, fin, tentacles.</w:t>
            </w:r>
            <w:r>
              <w:rPr>
                <w:rFonts w:ascii="Comic Sans MS" w:hAnsi="Comic Sans MS" w:cstheme="minorBidi"/>
                <w:color w:val="auto"/>
                <w:sz w:val="16"/>
                <w:szCs w:val="16"/>
              </w:rPr>
              <w:t xml:space="preserve"> </w:t>
            </w:r>
            <w:r w:rsidRPr="00EB56E0">
              <w:rPr>
                <w:rFonts w:ascii="Comic Sans MS" w:hAnsi="Comic Sans MS" w:cstheme="minorBidi"/>
                <w:color w:val="auto"/>
                <w:sz w:val="16"/>
                <w:szCs w:val="16"/>
              </w:rPr>
              <w:t>Carnivore, herbivore, omnivore.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lastRenderedPageBreak/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Default="00C56644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  <w:r>
              <w:rPr>
                <w:rFonts w:ascii="Verdana" w:hAnsi="Verdana"/>
                <w:sz w:val="23"/>
                <w:szCs w:val="23"/>
                <w:shd w:val="clear" w:color="auto" w:fill="8DCD9E"/>
              </w:rPr>
              <w:t>Ask simple questions.</w:t>
            </w:r>
          </w:p>
          <w:p w:rsidR="00C56644" w:rsidRDefault="00C56644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  <w:r>
              <w:rPr>
                <w:rFonts w:ascii="Verdana" w:hAnsi="Verdana"/>
                <w:sz w:val="23"/>
                <w:szCs w:val="23"/>
                <w:shd w:val="clear" w:color="auto" w:fill="8DCD9E"/>
              </w:rPr>
              <w:t>Identify and classify.</w:t>
            </w:r>
          </w:p>
          <w:p w:rsidR="00C56644" w:rsidRDefault="00C56644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</w:p>
          <w:p w:rsidR="00C56644" w:rsidRDefault="00C56644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  <w:r>
              <w:rPr>
                <w:rFonts w:ascii="Verdana" w:hAnsi="Verdana"/>
                <w:sz w:val="23"/>
                <w:szCs w:val="23"/>
                <w:shd w:val="clear" w:color="auto" w:fill="8DCD9E"/>
              </w:rPr>
              <w:t>• Identify and name a variety of common animals that are birds, fish, amphibians, reptiles, mammals and invertebrates.</w:t>
            </w:r>
          </w:p>
          <w:p w:rsidR="00C56644" w:rsidRDefault="00C56644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  <w:r>
              <w:rPr>
                <w:rFonts w:ascii="Verdana" w:hAnsi="Verdana"/>
                <w:sz w:val="23"/>
                <w:szCs w:val="23"/>
                <w:shd w:val="clear" w:color="auto" w:fill="8DCD9E"/>
              </w:rPr>
              <w:t>• Identify and name a variety of common animals that are carnivores, herbivores and omnivores</w:t>
            </w:r>
          </w:p>
          <w:p w:rsidR="00C56644" w:rsidRDefault="00C56644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  <w:r>
              <w:rPr>
                <w:rFonts w:ascii="Verdana" w:hAnsi="Verdana"/>
                <w:sz w:val="23"/>
                <w:szCs w:val="23"/>
                <w:shd w:val="clear" w:color="auto" w:fill="8DCD9E"/>
              </w:rPr>
              <w:t>• Describe and compare the structure of a variety of common animals (birds, fish, amphibians, reptiles, mammals and invertebrates, including pets).</w:t>
            </w:r>
          </w:p>
          <w:p w:rsidR="00C56644" w:rsidRPr="00390C7F" w:rsidRDefault="00C56644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sz w:val="23"/>
                <w:szCs w:val="23"/>
                <w:shd w:val="clear" w:color="auto" w:fill="8DCD9E"/>
              </w:rPr>
              <w:t>• Identify name, draw and label the basic parts of the human body and say which part of the body is associated with each sense.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150D98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>Year</w:t>
    </w:r>
    <w:r w:rsidR="00150D98">
      <w:rPr>
        <w:sz w:val="44"/>
        <w:szCs w:val="44"/>
      </w:rPr>
      <w:t xml:space="preserve"> 1 Autumn 1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150D98"/>
    <w:rsid w:val="002A6F7F"/>
    <w:rsid w:val="002E6C1D"/>
    <w:rsid w:val="00390C7F"/>
    <w:rsid w:val="004B5DDD"/>
    <w:rsid w:val="005001F3"/>
    <w:rsid w:val="00696954"/>
    <w:rsid w:val="00704DBF"/>
    <w:rsid w:val="00762C22"/>
    <w:rsid w:val="00823226"/>
    <w:rsid w:val="008D2620"/>
    <w:rsid w:val="00985D1B"/>
    <w:rsid w:val="009C683D"/>
    <w:rsid w:val="00C56644"/>
    <w:rsid w:val="00E22178"/>
    <w:rsid w:val="00EA683A"/>
    <w:rsid w:val="00EB56E0"/>
    <w:rsid w:val="00F4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Vicky 2. Sanderson</cp:lastModifiedBy>
  <cp:revision>2</cp:revision>
  <dcterms:created xsi:type="dcterms:W3CDTF">2019-11-19T18:04:00Z</dcterms:created>
  <dcterms:modified xsi:type="dcterms:W3CDTF">2019-11-19T18:04:00Z</dcterms:modified>
</cp:coreProperties>
</file>