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5B" w:rsidRDefault="00A4425B">
      <w:pPr>
        <w:pStyle w:val="Body"/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A4425B" w:rsidTr="00B70A92">
        <w:trPr>
          <w:trHeight w:val="345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rPr>
                <w:b/>
                <w:bCs/>
              </w:rPr>
              <w:t>Plan</w:t>
            </w:r>
            <w:r>
              <w:t xml:space="preserve"> - what do I </w:t>
            </w:r>
            <w:r>
              <w:rPr>
                <w:b/>
                <w:bCs/>
              </w:rPr>
              <w:t>already know</w:t>
            </w:r>
            <w:r>
              <w:rPr>
                <w:lang w:val="zh-TW" w:eastAsia="zh-TW"/>
              </w:rPr>
              <w:t>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rPr>
                <w:b/>
                <w:bCs/>
              </w:rPr>
              <w:t xml:space="preserve">Plan </w:t>
            </w:r>
            <w:r>
              <w:t xml:space="preserve">- what do I </w:t>
            </w:r>
            <w:r>
              <w:rPr>
                <w:b/>
                <w:bCs/>
              </w:rPr>
              <w:t>want</w:t>
            </w:r>
            <w:r>
              <w:t xml:space="preserve"> to find out?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rPr>
                <w:b/>
                <w:bCs/>
              </w:rPr>
              <w:t xml:space="preserve">Plan </w:t>
            </w:r>
            <w:r>
              <w:t xml:space="preserve">- </w:t>
            </w:r>
            <w:r>
              <w:rPr>
                <w:b/>
                <w:bCs/>
              </w:rPr>
              <w:t xml:space="preserve">how </w:t>
            </w:r>
            <w:r>
              <w:t>will I find this out?</w:t>
            </w:r>
          </w:p>
        </w:tc>
      </w:tr>
      <w:tr w:rsidR="00A4425B">
        <w:trPr>
          <w:trHeight w:val="3612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  <w:bookmarkStart w:id="0" w:name="_GoBack"/>
            <w:bookmarkEnd w:id="0"/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</w:tc>
      </w:tr>
    </w:tbl>
    <w:p w:rsidR="00A4425B" w:rsidRDefault="00A4425B">
      <w:pPr>
        <w:pStyle w:val="Body"/>
      </w:pPr>
    </w:p>
    <w:p w:rsidR="00A4425B" w:rsidRDefault="00A4425B">
      <w:pPr>
        <w:pStyle w:val="Body"/>
      </w:pPr>
    </w:p>
    <w:p w:rsidR="00A4425B" w:rsidRDefault="00A4425B">
      <w:pPr>
        <w:pStyle w:val="Body"/>
      </w:pPr>
    </w:p>
    <w:tbl>
      <w:tblPr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55"/>
        <w:gridCol w:w="4855"/>
      </w:tblGrid>
      <w:tr w:rsidR="00A4425B" w:rsidTr="00B70A92">
        <w:trPr>
          <w:trHeight w:val="279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DC6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 w:rsidP="00B70A92">
            <w:pPr>
              <w:pStyle w:val="TableStyle2"/>
              <w:shd w:val="clear" w:color="auto" w:fill="FF8DC6" w:themeFill="accent6" w:themeFillTint="99"/>
            </w:pPr>
            <w:r>
              <w:rPr>
                <w:b/>
                <w:bCs/>
              </w:rPr>
              <w:t>Monitor</w:t>
            </w:r>
            <w:r>
              <w:t xml:space="preserve"> - </w:t>
            </w:r>
            <w:r>
              <w:rPr>
                <w:b/>
                <w:bCs/>
              </w:rPr>
              <w:t>how</w:t>
            </w:r>
            <w:r>
              <w:t xml:space="preserve"> is my learning going?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rPr>
                <w:b/>
                <w:bCs/>
              </w:rPr>
              <w:t>Evaluate</w:t>
            </w:r>
            <w:r>
              <w:t xml:space="preserve"> - </w:t>
            </w:r>
            <w:r>
              <w:rPr>
                <w:b/>
                <w:bCs/>
              </w:rPr>
              <w:t>what</w:t>
            </w:r>
            <w:r>
              <w:t xml:space="preserve"> did I learn?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25B" w:rsidRDefault="00226AD5">
            <w:pPr>
              <w:pStyle w:val="TableStyle2"/>
            </w:pPr>
            <w:r>
              <w:t xml:space="preserve">Evaluate - </w:t>
            </w:r>
            <w:r>
              <w:rPr>
                <w:b/>
                <w:bCs/>
              </w:rPr>
              <w:t>what</w:t>
            </w:r>
            <w:r>
              <w:rPr>
                <w:lang w:val="pt-PT"/>
              </w:rPr>
              <w:t xml:space="preserve"> do I </w:t>
            </w:r>
            <w:r>
              <w:rPr>
                <w:b/>
                <w:bCs/>
                <w:lang w:val="sv-SE"/>
              </w:rPr>
              <w:t xml:space="preserve">still </w:t>
            </w:r>
            <w:r>
              <w:t>want to learn?</w:t>
            </w:r>
          </w:p>
        </w:tc>
      </w:tr>
      <w:tr w:rsidR="00A4425B">
        <w:trPr>
          <w:trHeight w:val="3538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BAB" w:rsidRPr="00B70A92" w:rsidRDefault="00B13BAB">
            <w:pPr>
              <w:rPr>
                <w:rFonts w:asciiTheme="majorHAnsi" w:hAnsiTheme="majorHAnsi"/>
                <w:sz w:val="26"/>
              </w:rPr>
            </w:pPr>
          </w:p>
        </w:tc>
      </w:tr>
    </w:tbl>
    <w:p w:rsidR="00A4425B" w:rsidRDefault="00A4425B">
      <w:pPr>
        <w:pStyle w:val="Body"/>
      </w:pPr>
    </w:p>
    <w:sectPr w:rsidR="00A4425B" w:rsidSect="00B70A92">
      <w:headerReference w:type="default" r:id="rId6"/>
      <w:pgSz w:w="16838" w:h="11906" w:orient="landscape" w:code="9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D5" w:rsidRDefault="00226AD5">
      <w:r>
        <w:separator/>
      </w:r>
    </w:p>
  </w:endnote>
  <w:endnote w:type="continuationSeparator" w:id="0">
    <w:p w:rsidR="00226AD5" w:rsidRDefault="0022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D5" w:rsidRDefault="00226AD5">
      <w:r>
        <w:separator/>
      </w:r>
    </w:p>
  </w:footnote>
  <w:footnote w:type="continuationSeparator" w:id="0">
    <w:p w:rsidR="00226AD5" w:rsidRDefault="0022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5B" w:rsidRDefault="00226AD5">
    <w:pPr>
      <w:pStyle w:val="HeaderFooter"/>
      <w:tabs>
        <w:tab w:val="clear" w:pos="9020"/>
        <w:tab w:val="center" w:pos="7286"/>
        <w:tab w:val="right" w:pos="14572"/>
      </w:tabs>
    </w:pPr>
    <w:r>
      <w:t xml:space="preserve">Year Group - </w:t>
    </w:r>
    <w:r w:rsidR="001F2A56">
      <w:t>6</w:t>
    </w:r>
    <w:r>
      <w:tab/>
      <w:t xml:space="preserve">Subject - </w:t>
    </w:r>
    <w:r w:rsidR="001F2A56">
      <w:t>History</w:t>
    </w:r>
    <w:r>
      <w:tab/>
      <w:t xml:space="preserve">Unit </w:t>
    </w:r>
    <w:r w:rsidR="001F2A56">
      <w:t>–</w:t>
    </w:r>
    <w:r>
      <w:t xml:space="preserve"> </w:t>
    </w:r>
    <w:r w:rsidR="001F2A56">
      <w:t>World War II</w:t>
    </w:r>
    <w: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5B"/>
    <w:rsid w:val="001F2A56"/>
    <w:rsid w:val="00226AD5"/>
    <w:rsid w:val="004F3B85"/>
    <w:rsid w:val="00A4425B"/>
    <w:rsid w:val="00AC501E"/>
    <w:rsid w:val="00B13BAB"/>
    <w:rsid w:val="00B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BF51C2B-2605-4CB5-B132-870CB32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F2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5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2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5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Collinge</dc:creator>
  <cp:lastModifiedBy>Matt Collinge</cp:lastModifiedBy>
  <cp:revision>2</cp:revision>
  <cp:lastPrinted>2021-07-08T06:58:00Z</cp:lastPrinted>
  <dcterms:created xsi:type="dcterms:W3CDTF">2021-07-08T06:59:00Z</dcterms:created>
  <dcterms:modified xsi:type="dcterms:W3CDTF">2021-07-08T06:59:00Z</dcterms:modified>
</cp:coreProperties>
</file>