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64" w:rsidRDefault="0052325A" w:rsidP="00BC2064">
      <w:pPr>
        <w:pStyle w:val="Body"/>
        <w:jc w:val="center"/>
        <w:rPr>
          <w:b/>
          <w:bCs/>
          <w:color w:val="FF2600"/>
        </w:rPr>
      </w:pPr>
      <w:r>
        <w:rPr>
          <w:rFonts w:ascii="Arial Rounded MT Bold" w:hAnsi="Arial Rounded MT Bold"/>
          <w:color w:val="FF2600"/>
          <w:sz w:val="50"/>
          <w:szCs w:val="50"/>
        </w:rPr>
        <w:t>History</w:t>
      </w:r>
      <w:r w:rsidR="00BC2064">
        <w:rPr>
          <w:rFonts w:ascii="Arial Rounded MT Bold" w:hAnsi="Arial Rounded MT Bold"/>
          <w:color w:val="FF2600"/>
          <w:sz w:val="50"/>
          <w:szCs w:val="50"/>
        </w:rPr>
        <w:t xml:space="preserve"> </w:t>
      </w:r>
      <w:r w:rsidR="00F26B17">
        <w:rPr>
          <w:rFonts w:ascii="Arial Rounded MT Bold" w:hAnsi="Arial Rounded MT Bold"/>
          <w:color w:val="FF2600"/>
          <w:sz w:val="50"/>
          <w:szCs w:val="50"/>
        </w:rPr>
        <w:t xml:space="preserve">at </w:t>
      </w:r>
      <w:proofErr w:type="spellStart"/>
      <w:r w:rsidR="00F26B17">
        <w:rPr>
          <w:rFonts w:ascii="Arial Rounded MT Bold" w:hAnsi="Arial Rounded MT Bold"/>
          <w:color w:val="FF2600"/>
          <w:sz w:val="50"/>
          <w:szCs w:val="50"/>
        </w:rPr>
        <w:t>Mylor</w:t>
      </w:r>
      <w:proofErr w:type="spellEnd"/>
      <w:r w:rsidR="00F26B17">
        <w:rPr>
          <w:rFonts w:ascii="Arial Rounded MT Bold" w:hAnsi="Arial Rounded MT Bold"/>
          <w:color w:val="FF2600"/>
          <w:sz w:val="50"/>
          <w:szCs w:val="50"/>
        </w:rPr>
        <w:t xml:space="preserve"> Bridge CP School</w:t>
      </w:r>
    </w:p>
    <w:p w:rsidR="00BC2064" w:rsidRDefault="00BC2064" w:rsidP="00BC2064">
      <w:pPr>
        <w:pStyle w:val="Body"/>
      </w:pPr>
      <w:r>
        <w:rPr>
          <w:noProof/>
          <w:lang w:val="en-GB"/>
        </w:rPr>
        <w:drawing>
          <wp:anchor distT="152400" distB="152400" distL="152400" distR="152400" simplePos="0" relativeHeight="251659264" behindDoc="0" locked="0" layoutInCell="1" allowOverlap="1" wp14:anchorId="18B2147F" wp14:editId="02C919D7">
            <wp:simplePos x="0" y="0"/>
            <wp:positionH relativeFrom="margin">
              <wp:posOffset>2360135</wp:posOffset>
            </wp:positionH>
            <wp:positionV relativeFrom="line">
              <wp:posOffset>293422</wp:posOffset>
            </wp:positionV>
            <wp:extent cx="4131629" cy="346238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YLOR BRIDGE CP SCHOOL LOGO.pdf"/>
                    <pic:cNvPicPr>
                      <a:picLocks noChangeAspect="1"/>
                    </pic:cNvPicPr>
                  </pic:nvPicPr>
                  <pic:blipFill>
                    <a:blip r:embed="rId6">
                      <a:extLst/>
                    </a:blip>
                    <a:stretch>
                      <a:fillRect/>
                    </a:stretch>
                  </pic:blipFill>
                  <pic:spPr>
                    <a:xfrm>
                      <a:off x="0" y="0"/>
                      <a:ext cx="4131629" cy="3462381"/>
                    </a:xfrm>
                    <a:prstGeom prst="rect">
                      <a:avLst/>
                    </a:prstGeom>
                    <a:ln w="12700" cap="flat">
                      <a:noFill/>
                      <a:miter lim="400000"/>
                    </a:ln>
                    <a:effectLst/>
                  </pic:spPr>
                </pic:pic>
              </a:graphicData>
            </a:graphic>
          </wp:anchor>
        </w:drawing>
      </w:r>
    </w:p>
    <w:p w:rsidR="00BC2064" w:rsidRDefault="00BC2064" w:rsidP="00BC2064">
      <w:pPr>
        <w:pStyle w:val="Body"/>
      </w:pPr>
    </w:p>
    <w:p w:rsidR="00BC2064" w:rsidRDefault="00BC2064" w:rsidP="00BC2064">
      <w:pPr>
        <w:pStyle w:val="Body"/>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BC2064" w:rsidP="00BC2064">
      <w:pPr>
        <w:pStyle w:val="Body"/>
        <w:rPr>
          <w:b/>
          <w:bCs/>
          <w:i/>
          <w:iCs/>
          <w:u w:val="single"/>
        </w:rPr>
      </w:pPr>
    </w:p>
    <w:p w:rsidR="00BC2064" w:rsidRDefault="0012545C" w:rsidP="00BC2064">
      <w:pPr>
        <w:pStyle w:val="Body"/>
        <w:jc w:val="center"/>
        <w:rPr>
          <w:rFonts w:ascii="Arial Rounded MT Bold" w:hAnsi="Arial Rounded MT Bold"/>
          <w:color w:val="FF2600"/>
          <w:sz w:val="50"/>
          <w:szCs w:val="50"/>
        </w:rPr>
      </w:pPr>
      <w:r>
        <w:rPr>
          <w:rFonts w:ascii="Arial Rounded MT Bold" w:hAnsi="Arial Rounded MT Bold"/>
          <w:color w:val="FF2600"/>
          <w:sz w:val="50"/>
          <w:szCs w:val="50"/>
        </w:rPr>
        <w:t>March 2023</w:t>
      </w:r>
      <w:bookmarkStart w:id="0" w:name="_GoBack"/>
      <w:bookmarkEnd w:id="0"/>
    </w:p>
    <w:p w:rsidR="00BC2064" w:rsidRDefault="00BC2064" w:rsidP="00BC2064">
      <w:pPr>
        <w:pStyle w:val="Body"/>
        <w:rPr>
          <w:bCs/>
          <w:color w:val="auto"/>
        </w:rPr>
      </w:pPr>
    </w:p>
    <w:p w:rsidR="00BC2064" w:rsidRPr="00BC2064" w:rsidRDefault="00BC2064" w:rsidP="00BC2064">
      <w:pPr>
        <w:pStyle w:val="Body"/>
        <w:rPr>
          <w:b/>
          <w:bCs/>
          <w:color w:val="auto"/>
          <w:sz w:val="28"/>
        </w:rPr>
      </w:pPr>
      <w:r w:rsidRPr="00BC2064">
        <w:rPr>
          <w:b/>
          <w:bCs/>
          <w:color w:val="auto"/>
          <w:sz w:val="28"/>
        </w:rPr>
        <w:t>Objectives</w:t>
      </w:r>
      <w:r w:rsidR="00DE7996">
        <w:rPr>
          <w:b/>
          <w:bCs/>
          <w:color w:val="auto"/>
          <w:sz w:val="28"/>
        </w:rPr>
        <w:t xml:space="preserve"> and Aims</w:t>
      </w:r>
    </w:p>
    <w:p w:rsidR="00DE7996" w:rsidRPr="000414A2" w:rsidRDefault="00DE7996" w:rsidP="00BC2064">
      <w:pPr>
        <w:pStyle w:val="Body"/>
        <w:rPr>
          <w:rFonts w:ascii="Arial" w:eastAsia="Times New Roman" w:hAnsi="Arial" w:cs="Arial"/>
          <w:color w:val="auto"/>
          <w:spacing w:val="3"/>
          <w:sz w:val="24"/>
          <w:szCs w:val="24"/>
          <w:bdr w:val="none" w:sz="0" w:space="0" w:color="auto"/>
          <w:lang w:val="en-GB"/>
        </w:rPr>
      </w:pPr>
      <w:r w:rsidRPr="000414A2">
        <w:rPr>
          <w:rFonts w:ascii="Arial" w:eastAsia="Times New Roman" w:hAnsi="Arial" w:cs="Arial"/>
          <w:color w:val="auto"/>
          <w:spacing w:val="3"/>
          <w:sz w:val="24"/>
          <w:szCs w:val="24"/>
          <w:bdr w:val="none" w:sz="0" w:space="0" w:color="auto"/>
          <w:lang w:val="en-GB"/>
        </w:rPr>
        <w:t xml:space="preserve">At </w:t>
      </w:r>
      <w:proofErr w:type="spellStart"/>
      <w:r w:rsidRPr="000414A2">
        <w:rPr>
          <w:rFonts w:ascii="Arial" w:eastAsia="Times New Roman" w:hAnsi="Arial" w:cs="Arial"/>
          <w:color w:val="auto"/>
          <w:spacing w:val="3"/>
          <w:sz w:val="24"/>
          <w:szCs w:val="24"/>
          <w:bdr w:val="none" w:sz="0" w:space="0" w:color="auto"/>
          <w:lang w:val="en-GB"/>
        </w:rPr>
        <w:t>Mylor</w:t>
      </w:r>
      <w:proofErr w:type="spellEnd"/>
      <w:r w:rsidRPr="000414A2">
        <w:rPr>
          <w:rFonts w:ascii="Arial" w:eastAsia="Times New Roman" w:hAnsi="Arial" w:cs="Arial"/>
          <w:color w:val="auto"/>
          <w:spacing w:val="3"/>
          <w:sz w:val="24"/>
          <w:szCs w:val="24"/>
          <w:bdr w:val="none" w:sz="0" w:space="0" w:color="auto"/>
          <w:lang w:val="en-GB"/>
        </w:rPr>
        <w:t xml:space="preserve"> Bridge School, we follow the objectives of the National Curriculum.</w:t>
      </w:r>
      <w:r w:rsidR="000829DB" w:rsidRPr="000414A2">
        <w:rPr>
          <w:rFonts w:ascii="Arial" w:eastAsia="Times New Roman" w:hAnsi="Arial" w:cs="Arial"/>
          <w:color w:val="auto"/>
          <w:spacing w:val="3"/>
          <w:sz w:val="24"/>
          <w:szCs w:val="24"/>
          <w:bdr w:val="none" w:sz="0" w:space="0" w:color="auto"/>
          <w:lang w:val="en-GB"/>
        </w:rPr>
        <w:t xml:space="preserve"> Find our statement </w:t>
      </w:r>
      <w:r w:rsidRPr="000414A2">
        <w:rPr>
          <w:rFonts w:ascii="Arial" w:eastAsia="Times New Roman" w:hAnsi="Arial" w:cs="Arial"/>
          <w:color w:val="auto"/>
          <w:spacing w:val="3"/>
          <w:sz w:val="24"/>
          <w:szCs w:val="24"/>
          <w:bdr w:val="none" w:sz="0" w:space="0" w:color="auto"/>
          <w:lang w:val="en-GB"/>
        </w:rPr>
        <w:t>in the coordinator file as well as on the school website. The framework for the 2014 National Curriculum aims to:</w:t>
      </w:r>
    </w:p>
    <w:p w:rsidR="00BC2064" w:rsidRDefault="00BC2064" w:rsidP="00BC2064">
      <w:pPr>
        <w:pStyle w:val="Body"/>
        <w:rPr>
          <w:noProof/>
          <w:lang w:val="en-GB"/>
        </w:rPr>
      </w:pPr>
    </w:p>
    <w:p w:rsidR="00526ECE" w:rsidRPr="00835369" w:rsidRDefault="00526ECE" w:rsidP="00526ECE">
      <w:pPr>
        <w:shd w:val="clear" w:color="auto" w:fill="FFFFFF"/>
        <w:spacing w:before="300" w:after="0" w:line="330" w:lineRule="atLeast"/>
        <w:jc w:val="center"/>
        <w:textAlignment w:val="baseline"/>
        <w:rPr>
          <w:rFonts w:ascii="Arial" w:eastAsia="Times New Roman" w:hAnsi="Arial" w:cs="Arial"/>
          <w:b/>
          <w:spacing w:val="3"/>
          <w:sz w:val="24"/>
          <w:szCs w:val="24"/>
          <w:u w:val="single"/>
          <w:lang w:eastAsia="en-GB"/>
        </w:rPr>
      </w:pPr>
      <w:r w:rsidRPr="00835369">
        <w:rPr>
          <w:rFonts w:ascii="Arial" w:eastAsia="Times New Roman" w:hAnsi="Arial" w:cs="Arial"/>
          <w:b/>
          <w:spacing w:val="3"/>
          <w:sz w:val="24"/>
          <w:szCs w:val="24"/>
          <w:u w:val="single"/>
          <w:lang w:eastAsia="en-GB"/>
        </w:rPr>
        <w:t>Aims</w:t>
      </w:r>
    </w:p>
    <w:p w:rsidR="00526ECE" w:rsidRPr="00535062" w:rsidRDefault="00526ECE" w:rsidP="00526ECE">
      <w:pPr>
        <w:shd w:val="clear" w:color="auto" w:fill="FFFFFF"/>
        <w:spacing w:before="300" w:after="300" w:line="240" w:lineRule="auto"/>
        <w:rPr>
          <w:rFonts w:ascii="Arial" w:eastAsia="Times New Roman" w:hAnsi="Arial" w:cs="Arial"/>
          <w:spacing w:val="3"/>
          <w:sz w:val="24"/>
          <w:szCs w:val="24"/>
          <w:lang w:eastAsia="en-GB"/>
        </w:rPr>
      </w:pPr>
      <w:r w:rsidRPr="00535062">
        <w:rPr>
          <w:rFonts w:ascii="Arial" w:eastAsia="Times New Roman" w:hAnsi="Arial" w:cs="Arial"/>
          <w:color w:val="0B0C0C"/>
          <w:sz w:val="29"/>
          <w:szCs w:val="29"/>
          <w:lang w:eastAsia="en-GB"/>
        </w:rPr>
        <w:t xml:space="preserve">The </w:t>
      </w:r>
      <w:r w:rsidRPr="00535062">
        <w:rPr>
          <w:rFonts w:ascii="Arial" w:eastAsia="Times New Roman" w:hAnsi="Arial" w:cs="Arial"/>
          <w:spacing w:val="3"/>
          <w:sz w:val="24"/>
          <w:szCs w:val="24"/>
          <w:lang w:eastAsia="en-GB"/>
        </w:rPr>
        <w:t>national curriculum for history aims to ensure that all pupils:</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know and understand the history of these islands as a coherent, chronological narrative, from the earliest times to the present day: how people’s lives have shaped this nation and how Britain has influenced and been influenced by the wider world</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know and understand significant aspects of the history of the wider world: the nature of ancient civilisations; the expansion and dissolution of empires; characteristic features of past non-European societies; achievements and follies of mankind</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gain and deploy a historically grounded understanding of abstract terms such as ‘empire’, ‘civilisation’, ‘parliament’ and ‘peasantry’</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understand the methods of historical enquiry, including how evidence is used rigorously to make historical claims, and discern how and why contrasting arguments and interpretations of the past have been constructed</w:t>
      </w:r>
    </w:p>
    <w:p w:rsidR="00526ECE" w:rsidRPr="00535062" w:rsidRDefault="00526ECE" w:rsidP="00526ECE">
      <w:pPr>
        <w:numPr>
          <w:ilvl w:val="0"/>
          <w:numId w:val="2"/>
        </w:numPr>
        <w:shd w:val="clear" w:color="auto" w:fill="FFFFFF"/>
        <w:spacing w:after="75" w:line="240" w:lineRule="auto"/>
        <w:ind w:left="300"/>
        <w:rPr>
          <w:rFonts w:ascii="Arial" w:eastAsia="Times New Roman" w:hAnsi="Arial" w:cs="Arial"/>
          <w:spacing w:val="3"/>
          <w:sz w:val="24"/>
          <w:szCs w:val="24"/>
          <w:lang w:eastAsia="en-GB"/>
        </w:rPr>
      </w:pPr>
      <w:r w:rsidRPr="00535062">
        <w:rPr>
          <w:rFonts w:ascii="Arial" w:eastAsia="Times New Roman" w:hAnsi="Arial" w:cs="Arial"/>
          <w:spacing w:val="3"/>
          <w:sz w:val="24"/>
          <w:szCs w:val="24"/>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0829DB" w:rsidRDefault="000829DB" w:rsidP="00BC2064">
      <w:pPr>
        <w:pStyle w:val="Body"/>
        <w:rPr>
          <w:b/>
          <w:bCs/>
          <w:color w:val="auto"/>
          <w:sz w:val="28"/>
        </w:rPr>
      </w:pPr>
    </w:p>
    <w:p w:rsidR="000829DB" w:rsidRPr="000829DB" w:rsidRDefault="000F4F3B" w:rsidP="00BC2064">
      <w:pPr>
        <w:pStyle w:val="Body"/>
        <w:rPr>
          <w:b/>
          <w:bCs/>
          <w:color w:val="auto"/>
          <w:sz w:val="28"/>
        </w:rPr>
      </w:pPr>
      <w:r>
        <w:rPr>
          <w:b/>
          <w:bCs/>
          <w:color w:val="auto"/>
          <w:sz w:val="28"/>
        </w:rPr>
        <w:lastRenderedPageBreak/>
        <w:t xml:space="preserve">Disciplinary </w:t>
      </w:r>
      <w:r w:rsidR="000829DB" w:rsidRPr="000829DB">
        <w:rPr>
          <w:b/>
          <w:bCs/>
          <w:color w:val="auto"/>
          <w:sz w:val="28"/>
        </w:rPr>
        <w:t>Knowledge and understanding</w:t>
      </w:r>
    </w:p>
    <w:p w:rsidR="000829DB" w:rsidRDefault="000829DB" w:rsidP="000829DB">
      <w:pPr>
        <w:shd w:val="clear" w:color="auto" w:fill="FFFFFF"/>
        <w:spacing w:after="75" w:line="240" w:lineRule="auto"/>
        <w:rPr>
          <w:rFonts w:ascii="Arial" w:eastAsia="Times New Roman" w:hAnsi="Arial" w:cs="Arial"/>
          <w:spacing w:val="3"/>
          <w:sz w:val="24"/>
          <w:szCs w:val="24"/>
          <w:lang w:eastAsia="en-GB"/>
        </w:rPr>
      </w:pPr>
      <w:r w:rsidRPr="000829DB">
        <w:rPr>
          <w:rFonts w:ascii="Arial" w:eastAsia="Times New Roman" w:hAnsi="Arial" w:cs="Arial"/>
          <w:spacing w:val="3"/>
          <w:sz w:val="24"/>
          <w:szCs w:val="24"/>
          <w:lang w:eastAsia="en-GB"/>
        </w:rPr>
        <w:t>The children’s understanding and knowl</w:t>
      </w:r>
      <w:r w:rsidR="00534163">
        <w:rPr>
          <w:rFonts w:ascii="Arial" w:eastAsia="Times New Roman" w:hAnsi="Arial" w:cs="Arial"/>
          <w:spacing w:val="3"/>
          <w:sz w:val="24"/>
          <w:szCs w:val="24"/>
          <w:lang w:eastAsia="en-GB"/>
        </w:rPr>
        <w:t>edge of historical facts are</w:t>
      </w:r>
      <w:r w:rsidRPr="000829DB">
        <w:rPr>
          <w:rFonts w:ascii="Arial" w:eastAsia="Times New Roman" w:hAnsi="Arial" w:cs="Arial"/>
          <w:spacing w:val="3"/>
          <w:sz w:val="24"/>
          <w:szCs w:val="24"/>
          <w:lang w:eastAsia="en-GB"/>
        </w:rPr>
        <w:t xml:space="preserve"> broadened through the teachi</w:t>
      </w:r>
      <w:r w:rsidR="000F4F3B">
        <w:rPr>
          <w:rFonts w:ascii="Arial" w:eastAsia="Times New Roman" w:hAnsi="Arial" w:cs="Arial"/>
          <w:spacing w:val="3"/>
          <w:sz w:val="24"/>
          <w:szCs w:val="24"/>
          <w:lang w:eastAsia="en-GB"/>
        </w:rPr>
        <w:t>ng of the following key threshold concepts</w:t>
      </w:r>
      <w:r w:rsidRPr="000829DB">
        <w:rPr>
          <w:rFonts w:ascii="Arial" w:eastAsia="Times New Roman" w:hAnsi="Arial" w:cs="Arial"/>
          <w:spacing w:val="3"/>
          <w:sz w:val="24"/>
          <w:szCs w:val="24"/>
          <w:lang w:eastAsia="en-GB"/>
        </w:rPr>
        <w:t xml:space="preserve">: </w:t>
      </w:r>
    </w:p>
    <w:p w:rsidR="000829DB" w:rsidRDefault="006277D7" w:rsidP="000829DB">
      <w:pPr>
        <w:pStyle w:val="ListParagraph"/>
        <w:numPr>
          <w:ilvl w:val="0"/>
          <w:numId w:val="5"/>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U</w:t>
      </w:r>
      <w:r w:rsidR="000829DB" w:rsidRPr="000829DB">
        <w:rPr>
          <w:rFonts w:ascii="Arial" w:eastAsia="Times New Roman" w:hAnsi="Arial" w:cs="Arial"/>
          <w:spacing w:val="3"/>
          <w:sz w:val="24"/>
          <w:szCs w:val="24"/>
          <w:lang w:eastAsia="en-GB"/>
        </w:rPr>
        <w:t>nderstanding chronology</w:t>
      </w:r>
    </w:p>
    <w:p w:rsidR="000829DB" w:rsidRDefault="000829DB" w:rsidP="000829DB">
      <w:pPr>
        <w:pStyle w:val="ListParagraph"/>
        <w:numPr>
          <w:ilvl w:val="0"/>
          <w:numId w:val="5"/>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Investigating and interpreting the past</w:t>
      </w:r>
    </w:p>
    <w:p w:rsidR="000829DB" w:rsidRDefault="000829DB" w:rsidP="000829DB">
      <w:pPr>
        <w:pStyle w:val="ListParagraph"/>
        <w:numPr>
          <w:ilvl w:val="0"/>
          <w:numId w:val="5"/>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Building an overview of world history</w:t>
      </w:r>
    </w:p>
    <w:p w:rsidR="000829DB" w:rsidRDefault="000829DB" w:rsidP="000829DB">
      <w:pPr>
        <w:pStyle w:val="ListParagraph"/>
        <w:numPr>
          <w:ilvl w:val="0"/>
          <w:numId w:val="5"/>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Communicating historically.</w:t>
      </w:r>
    </w:p>
    <w:p w:rsidR="006277D7" w:rsidRDefault="006277D7" w:rsidP="006277D7">
      <w:pPr>
        <w:shd w:val="clear" w:color="auto" w:fill="FFFFFF"/>
        <w:spacing w:after="75" w:line="240" w:lineRule="auto"/>
        <w:rPr>
          <w:rFonts w:ascii="Arial" w:eastAsia="Times New Roman" w:hAnsi="Arial" w:cs="Arial"/>
          <w:b/>
          <w:spacing w:val="3"/>
          <w:sz w:val="24"/>
          <w:szCs w:val="24"/>
          <w:lang w:eastAsia="en-GB"/>
        </w:rPr>
      </w:pPr>
    </w:p>
    <w:p w:rsidR="006277D7" w:rsidRDefault="000F4F3B" w:rsidP="006277D7">
      <w:pPr>
        <w:shd w:val="clear" w:color="auto" w:fill="FFFFFF"/>
        <w:spacing w:after="75" w:line="240" w:lineRule="auto"/>
        <w:rPr>
          <w:rFonts w:ascii="Arial" w:eastAsia="Times New Roman" w:hAnsi="Arial" w:cs="Arial"/>
          <w:b/>
          <w:spacing w:val="3"/>
          <w:sz w:val="24"/>
          <w:szCs w:val="24"/>
          <w:lang w:eastAsia="en-GB"/>
        </w:rPr>
      </w:pPr>
      <w:r>
        <w:rPr>
          <w:rFonts w:ascii="Arial" w:eastAsia="Times New Roman" w:hAnsi="Arial" w:cs="Arial"/>
          <w:b/>
          <w:spacing w:val="3"/>
          <w:sz w:val="24"/>
          <w:szCs w:val="24"/>
          <w:lang w:eastAsia="en-GB"/>
        </w:rPr>
        <w:t xml:space="preserve">Substantive concepts </w:t>
      </w:r>
      <w:r w:rsidR="006277D7">
        <w:rPr>
          <w:rFonts w:ascii="Arial" w:eastAsia="Times New Roman" w:hAnsi="Arial" w:cs="Arial"/>
          <w:b/>
          <w:spacing w:val="3"/>
          <w:sz w:val="24"/>
          <w:szCs w:val="24"/>
          <w:lang w:eastAsia="en-GB"/>
        </w:rPr>
        <w:t>Golden Threads</w:t>
      </w:r>
    </w:p>
    <w:p w:rsidR="006277D7" w:rsidRDefault="006277D7" w:rsidP="006277D7">
      <w:p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 xml:space="preserve">The children will also make important connections with repetition of the following </w:t>
      </w:r>
      <w:r>
        <w:rPr>
          <w:rFonts w:ascii="Arial" w:eastAsia="Times New Roman" w:hAnsi="Arial" w:cs="Arial"/>
          <w:b/>
          <w:i/>
          <w:spacing w:val="3"/>
          <w:sz w:val="24"/>
          <w:szCs w:val="24"/>
          <w:lang w:eastAsia="en-GB"/>
        </w:rPr>
        <w:t>golden threads</w:t>
      </w:r>
      <w:r>
        <w:rPr>
          <w:rFonts w:ascii="Arial" w:eastAsia="Times New Roman" w:hAnsi="Arial" w:cs="Arial"/>
          <w:spacing w:val="3"/>
          <w:sz w:val="24"/>
          <w:szCs w:val="24"/>
          <w:lang w:eastAsia="en-GB"/>
        </w:rPr>
        <w:t xml:space="preserve"> throughout the history curriculum.</w:t>
      </w:r>
    </w:p>
    <w:p w:rsidR="006277D7" w:rsidRDefault="006277D7" w:rsidP="006277D7">
      <w:pPr>
        <w:pStyle w:val="ListParagraph"/>
        <w:numPr>
          <w:ilvl w:val="0"/>
          <w:numId w:val="6"/>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Invasion and battles</w:t>
      </w:r>
    </w:p>
    <w:p w:rsidR="006277D7" w:rsidRDefault="006277D7" w:rsidP="006277D7">
      <w:pPr>
        <w:pStyle w:val="ListParagraph"/>
        <w:numPr>
          <w:ilvl w:val="0"/>
          <w:numId w:val="6"/>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Society, culture and way of life</w:t>
      </w:r>
    </w:p>
    <w:p w:rsidR="006277D7" w:rsidRDefault="000F4F3B" w:rsidP="006277D7">
      <w:pPr>
        <w:pStyle w:val="ListParagraph"/>
        <w:numPr>
          <w:ilvl w:val="0"/>
          <w:numId w:val="6"/>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Achievements and legacies</w:t>
      </w:r>
    </w:p>
    <w:p w:rsidR="006277D7" w:rsidRPr="006277D7" w:rsidRDefault="006277D7" w:rsidP="006277D7">
      <w:pPr>
        <w:pStyle w:val="ListParagraph"/>
        <w:numPr>
          <w:ilvl w:val="0"/>
          <w:numId w:val="6"/>
        </w:numPr>
        <w:shd w:val="clear" w:color="auto" w:fill="FFFFFF"/>
        <w:spacing w:after="75" w:line="240" w:lineRule="auto"/>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Rulers, leaders and monarchs</w:t>
      </w:r>
    </w:p>
    <w:p w:rsidR="000829DB" w:rsidRPr="000829DB" w:rsidRDefault="000829DB" w:rsidP="000829DB">
      <w:pPr>
        <w:shd w:val="clear" w:color="auto" w:fill="FFFFFF"/>
        <w:spacing w:after="75" w:line="240" w:lineRule="auto"/>
        <w:ind w:left="300"/>
        <w:rPr>
          <w:rFonts w:ascii="Arial" w:eastAsia="Times New Roman" w:hAnsi="Arial" w:cs="Arial"/>
          <w:spacing w:val="3"/>
          <w:sz w:val="24"/>
          <w:szCs w:val="24"/>
          <w:lang w:eastAsia="en-GB"/>
        </w:rPr>
      </w:pPr>
    </w:p>
    <w:p w:rsidR="00BC2064" w:rsidRPr="00BC2064" w:rsidRDefault="0097743F" w:rsidP="00BC2064">
      <w:pPr>
        <w:pStyle w:val="Body"/>
        <w:rPr>
          <w:b/>
          <w:bCs/>
          <w:color w:val="auto"/>
          <w:sz w:val="28"/>
        </w:rPr>
      </w:pPr>
      <w:r>
        <w:rPr>
          <w:b/>
          <w:bCs/>
          <w:color w:val="auto"/>
          <w:sz w:val="28"/>
        </w:rPr>
        <w:t>T</w:t>
      </w:r>
      <w:r w:rsidR="00BC2064" w:rsidRPr="00BC2064">
        <w:rPr>
          <w:b/>
          <w:bCs/>
          <w:color w:val="auto"/>
          <w:sz w:val="28"/>
        </w:rPr>
        <w:t>eaching and Learning Style</w:t>
      </w:r>
    </w:p>
    <w:p w:rsidR="007865E0" w:rsidRPr="00FF02DE" w:rsidRDefault="000414A2" w:rsidP="008A6081">
      <w:pPr>
        <w:pStyle w:val="Body"/>
        <w:rPr>
          <w:rFonts w:ascii="Arial" w:eastAsia="Times New Roman" w:hAnsi="Arial" w:cs="Arial"/>
          <w:color w:val="auto"/>
          <w:spacing w:val="3"/>
          <w:sz w:val="24"/>
          <w:szCs w:val="24"/>
          <w:bdr w:val="none" w:sz="0" w:space="0" w:color="auto"/>
          <w:lang w:val="en-GB"/>
        </w:rPr>
      </w:pPr>
      <w:r>
        <w:rPr>
          <w:rFonts w:ascii="Arial" w:eastAsia="Times New Roman" w:hAnsi="Arial" w:cs="Arial"/>
          <w:color w:val="auto"/>
          <w:spacing w:val="3"/>
          <w:sz w:val="24"/>
          <w:szCs w:val="24"/>
          <w:bdr w:val="none" w:sz="0" w:space="0" w:color="auto"/>
          <w:lang w:val="en-GB"/>
        </w:rPr>
        <w:t>Teachers a</w:t>
      </w:r>
      <w:r w:rsidR="007865E0" w:rsidRPr="00FF02DE">
        <w:rPr>
          <w:rFonts w:ascii="Arial" w:eastAsia="Times New Roman" w:hAnsi="Arial" w:cs="Arial"/>
          <w:color w:val="auto"/>
          <w:spacing w:val="3"/>
          <w:sz w:val="24"/>
          <w:szCs w:val="24"/>
          <w:bdr w:val="none" w:sz="0" w:space="0" w:color="auto"/>
          <w:lang w:val="en-GB"/>
        </w:rPr>
        <w:t>im to provide stimulating and engaging lessons that encourage a variety of different skills to enable the opportu</w:t>
      </w:r>
      <w:r>
        <w:rPr>
          <w:rFonts w:ascii="Arial" w:eastAsia="Times New Roman" w:hAnsi="Arial" w:cs="Arial"/>
          <w:color w:val="auto"/>
          <w:spacing w:val="3"/>
          <w:sz w:val="24"/>
          <w:szCs w:val="24"/>
          <w:bdr w:val="none" w:sz="0" w:space="0" w:color="auto"/>
          <w:lang w:val="en-GB"/>
        </w:rPr>
        <w:t>nity for all children to work to</w:t>
      </w:r>
      <w:r w:rsidR="007865E0" w:rsidRPr="00FF02DE">
        <w:rPr>
          <w:rFonts w:ascii="Arial" w:eastAsia="Times New Roman" w:hAnsi="Arial" w:cs="Arial"/>
          <w:color w:val="auto"/>
          <w:spacing w:val="3"/>
          <w:sz w:val="24"/>
          <w:szCs w:val="24"/>
          <w:bdr w:val="none" w:sz="0" w:space="0" w:color="auto"/>
          <w:lang w:val="en-GB"/>
        </w:rPr>
        <w:t xml:space="preserve"> the best of their ability. </w:t>
      </w:r>
    </w:p>
    <w:p w:rsidR="008A6081" w:rsidRPr="00FF02DE" w:rsidRDefault="008A6081" w:rsidP="008A6081">
      <w:pPr>
        <w:pStyle w:val="Body"/>
        <w:rPr>
          <w:rFonts w:ascii="Arial" w:eastAsia="Times New Roman" w:hAnsi="Arial" w:cs="Arial"/>
          <w:color w:val="auto"/>
          <w:spacing w:val="3"/>
          <w:sz w:val="24"/>
          <w:szCs w:val="24"/>
          <w:bdr w:val="none" w:sz="0" w:space="0" w:color="auto"/>
          <w:lang w:val="en-GB"/>
        </w:rPr>
      </w:pPr>
      <w:r w:rsidRPr="00FF02DE">
        <w:rPr>
          <w:rFonts w:ascii="Arial" w:eastAsia="Times New Roman" w:hAnsi="Arial" w:cs="Arial"/>
          <w:color w:val="auto"/>
          <w:spacing w:val="3"/>
          <w:sz w:val="24"/>
          <w:szCs w:val="24"/>
          <w:bdr w:val="none" w:sz="0" w:space="0" w:color="auto"/>
          <w:lang w:val="en-GB"/>
        </w:rPr>
        <w:t>T</w:t>
      </w:r>
      <w:r w:rsidR="000414A2">
        <w:rPr>
          <w:rFonts w:ascii="Arial" w:eastAsia="Times New Roman" w:hAnsi="Arial" w:cs="Arial"/>
          <w:color w:val="auto"/>
          <w:spacing w:val="3"/>
          <w:sz w:val="24"/>
          <w:szCs w:val="24"/>
          <w:bdr w:val="none" w:sz="0" w:space="0" w:color="auto"/>
          <w:lang w:val="en-GB"/>
        </w:rPr>
        <w:t>eachers</w:t>
      </w:r>
      <w:r w:rsidRPr="00FF02DE">
        <w:rPr>
          <w:rFonts w:ascii="Arial" w:eastAsia="Times New Roman" w:hAnsi="Arial" w:cs="Arial"/>
          <w:color w:val="auto"/>
          <w:spacing w:val="3"/>
          <w:sz w:val="24"/>
          <w:szCs w:val="24"/>
          <w:bdr w:val="none" w:sz="0" w:space="0" w:color="auto"/>
          <w:lang w:val="en-GB"/>
        </w:rPr>
        <w:t xml:space="preserve"> bring to life historical concepts by thinking creatively and aim to interest students and motivate them to learn. Historic</w:t>
      </w:r>
      <w:r w:rsidR="000414A2">
        <w:rPr>
          <w:rFonts w:ascii="Arial" w:eastAsia="Times New Roman" w:hAnsi="Arial" w:cs="Arial"/>
          <w:color w:val="auto"/>
          <w:spacing w:val="3"/>
          <w:sz w:val="24"/>
          <w:szCs w:val="24"/>
          <w:bdr w:val="none" w:sz="0" w:space="0" w:color="auto"/>
          <w:lang w:val="en-GB"/>
        </w:rPr>
        <w:t>al trips are</w:t>
      </w:r>
      <w:r w:rsidRPr="00FF02DE">
        <w:rPr>
          <w:rFonts w:ascii="Arial" w:eastAsia="Times New Roman" w:hAnsi="Arial" w:cs="Arial"/>
          <w:color w:val="auto"/>
          <w:spacing w:val="3"/>
          <w:sz w:val="24"/>
          <w:szCs w:val="24"/>
          <w:bdr w:val="none" w:sz="0" w:space="0" w:color="auto"/>
          <w:lang w:val="en-GB"/>
        </w:rPr>
        <w:t xml:space="preserve"> planned and </w:t>
      </w:r>
      <w:r w:rsidR="000414A2" w:rsidRPr="00FF02DE">
        <w:rPr>
          <w:rFonts w:ascii="Arial" w:eastAsia="Times New Roman" w:hAnsi="Arial" w:cs="Arial"/>
          <w:color w:val="auto"/>
          <w:spacing w:val="3"/>
          <w:sz w:val="24"/>
          <w:szCs w:val="24"/>
          <w:bdr w:val="none" w:sz="0" w:space="0" w:color="auto"/>
          <w:lang w:val="en-GB"/>
        </w:rPr>
        <w:t>cross-curricular</w:t>
      </w:r>
      <w:r w:rsidR="000414A2">
        <w:rPr>
          <w:rFonts w:ascii="Arial" w:eastAsia="Times New Roman" w:hAnsi="Arial" w:cs="Arial"/>
          <w:color w:val="auto"/>
          <w:spacing w:val="3"/>
          <w:sz w:val="24"/>
          <w:szCs w:val="24"/>
          <w:bdr w:val="none" w:sz="0" w:space="0" w:color="auto"/>
          <w:lang w:val="en-GB"/>
        </w:rPr>
        <w:t xml:space="preserve"> links made. Children are</w:t>
      </w:r>
      <w:r w:rsidRPr="00FF02DE">
        <w:rPr>
          <w:rFonts w:ascii="Arial" w:eastAsia="Times New Roman" w:hAnsi="Arial" w:cs="Arial"/>
          <w:color w:val="auto"/>
          <w:spacing w:val="3"/>
          <w:sz w:val="24"/>
          <w:szCs w:val="24"/>
          <w:bdr w:val="none" w:sz="0" w:space="0" w:color="auto"/>
          <w:lang w:val="en-GB"/>
        </w:rPr>
        <w:t xml:space="preserve"> taught how to examine historical artefacts and primary sources. In each Key Stage</w:t>
      </w:r>
      <w:r w:rsidR="00534163">
        <w:rPr>
          <w:rFonts w:ascii="Arial" w:eastAsia="Times New Roman" w:hAnsi="Arial" w:cs="Arial"/>
          <w:color w:val="auto"/>
          <w:spacing w:val="3"/>
          <w:sz w:val="24"/>
          <w:szCs w:val="24"/>
          <w:bdr w:val="none" w:sz="0" w:space="0" w:color="auto"/>
          <w:lang w:val="en-GB"/>
        </w:rPr>
        <w:t>,</w:t>
      </w:r>
      <w:r w:rsidRPr="00FF02DE">
        <w:rPr>
          <w:rFonts w:ascii="Arial" w:eastAsia="Times New Roman" w:hAnsi="Arial" w:cs="Arial"/>
          <w:color w:val="auto"/>
          <w:spacing w:val="3"/>
          <w:sz w:val="24"/>
          <w:szCs w:val="24"/>
          <w:bdr w:val="none" w:sz="0" w:space="0" w:color="auto"/>
          <w:lang w:val="en-GB"/>
        </w:rPr>
        <w:t xml:space="preserve"> </w:t>
      </w:r>
      <w:r w:rsidR="000414A2" w:rsidRPr="00FF02DE">
        <w:rPr>
          <w:rFonts w:ascii="Arial" w:eastAsia="Times New Roman" w:hAnsi="Arial" w:cs="Arial"/>
          <w:color w:val="auto"/>
          <w:spacing w:val="3"/>
          <w:sz w:val="24"/>
          <w:szCs w:val="24"/>
          <w:bdr w:val="none" w:sz="0" w:space="0" w:color="auto"/>
          <w:lang w:val="en-GB"/>
        </w:rPr>
        <w:t>we give</w:t>
      </w:r>
      <w:r w:rsidRPr="00FF02DE">
        <w:rPr>
          <w:rFonts w:ascii="Arial" w:eastAsia="Times New Roman" w:hAnsi="Arial" w:cs="Arial"/>
          <w:color w:val="auto"/>
          <w:spacing w:val="3"/>
          <w:sz w:val="24"/>
          <w:szCs w:val="24"/>
          <w:bdr w:val="none" w:sz="0" w:space="0" w:color="auto"/>
          <w:lang w:val="en-GB"/>
        </w:rPr>
        <w:t xml:space="preserve"> children the opportunity to visit sites of historical significance. We encourage visitors to come into the school and talk about their experiences of events in the past. We focus on helping children understand that historical events can be interpreted in different ways and that they should always ask searching questions, such as “how do we know?”, about information they are given.</w:t>
      </w:r>
    </w:p>
    <w:p w:rsidR="00EA6A0E" w:rsidRDefault="00EA6A0E" w:rsidP="00BC2064">
      <w:pPr>
        <w:pStyle w:val="Body"/>
        <w:rPr>
          <w:b/>
          <w:bCs/>
          <w:color w:val="auto"/>
          <w:sz w:val="28"/>
        </w:rPr>
      </w:pPr>
    </w:p>
    <w:p w:rsidR="00BC2064" w:rsidRPr="00BC2064" w:rsidRDefault="007865E0" w:rsidP="00BC2064">
      <w:pPr>
        <w:pStyle w:val="Body"/>
        <w:rPr>
          <w:b/>
          <w:bCs/>
          <w:color w:val="auto"/>
          <w:sz w:val="28"/>
        </w:rPr>
      </w:pPr>
      <w:r>
        <w:rPr>
          <w:b/>
          <w:bCs/>
          <w:color w:val="auto"/>
          <w:sz w:val="28"/>
        </w:rPr>
        <w:lastRenderedPageBreak/>
        <w:t>P</w:t>
      </w:r>
      <w:r w:rsidR="00BC2064" w:rsidRPr="00BC2064">
        <w:rPr>
          <w:b/>
          <w:bCs/>
          <w:color w:val="auto"/>
          <w:sz w:val="28"/>
        </w:rPr>
        <w:t>lanning</w:t>
      </w:r>
    </w:p>
    <w:p w:rsidR="00FF02DE" w:rsidRPr="00FF02DE" w:rsidRDefault="007865E0" w:rsidP="00BC2064">
      <w:pPr>
        <w:pStyle w:val="Body"/>
        <w:rPr>
          <w:rFonts w:ascii="Arial" w:eastAsia="Times New Roman" w:hAnsi="Arial" w:cs="Arial"/>
          <w:color w:val="auto"/>
          <w:spacing w:val="3"/>
          <w:sz w:val="24"/>
          <w:szCs w:val="24"/>
          <w:bdr w:val="none" w:sz="0" w:space="0" w:color="auto"/>
          <w:lang w:val="en-GB"/>
        </w:rPr>
      </w:pPr>
      <w:r w:rsidRPr="00FF02DE">
        <w:rPr>
          <w:rFonts w:ascii="Arial" w:eastAsia="Times New Roman" w:hAnsi="Arial" w:cs="Arial"/>
          <w:color w:val="auto"/>
          <w:spacing w:val="3"/>
          <w:sz w:val="24"/>
          <w:szCs w:val="24"/>
          <w:bdr w:val="none" w:sz="0" w:space="0" w:color="auto"/>
          <w:lang w:val="en-GB"/>
        </w:rPr>
        <w:t>Using the 2014 National Curriculum objectives, teachers plan for the short-term, medium-term and long</w:t>
      </w:r>
      <w:r w:rsidR="00FF02DE" w:rsidRPr="00FF02DE">
        <w:rPr>
          <w:rFonts w:ascii="Arial" w:eastAsia="Times New Roman" w:hAnsi="Arial" w:cs="Arial"/>
          <w:color w:val="auto"/>
          <w:spacing w:val="3"/>
          <w:sz w:val="24"/>
          <w:szCs w:val="24"/>
          <w:bdr w:val="none" w:sz="0" w:space="0" w:color="auto"/>
          <w:lang w:val="en-GB"/>
        </w:rPr>
        <w:t>-term. Our planning is driven</w:t>
      </w:r>
      <w:r w:rsidRPr="00FF02DE">
        <w:rPr>
          <w:rFonts w:ascii="Arial" w:eastAsia="Times New Roman" w:hAnsi="Arial" w:cs="Arial"/>
          <w:color w:val="auto"/>
          <w:spacing w:val="3"/>
          <w:sz w:val="24"/>
          <w:szCs w:val="24"/>
          <w:bdr w:val="none" w:sz="0" w:space="0" w:color="auto"/>
          <w:lang w:val="en-GB"/>
        </w:rPr>
        <w:t xml:space="preserve"> by the Essentials Curriculum </w:t>
      </w:r>
      <w:r w:rsidR="00FF02DE" w:rsidRPr="00FF02DE">
        <w:rPr>
          <w:rFonts w:ascii="Arial" w:eastAsia="Times New Roman" w:hAnsi="Arial" w:cs="Arial"/>
          <w:color w:val="auto"/>
          <w:spacing w:val="3"/>
          <w:sz w:val="24"/>
          <w:szCs w:val="24"/>
          <w:bdr w:val="none" w:sz="0" w:space="0" w:color="auto"/>
          <w:lang w:val="en-GB"/>
        </w:rPr>
        <w:t xml:space="preserve">and its key milestone indicators to ensure a robust progression of key historical skills.  </w:t>
      </w:r>
    </w:p>
    <w:p w:rsidR="00BC2064" w:rsidRDefault="00BC2064" w:rsidP="00BC2064">
      <w:pPr>
        <w:pStyle w:val="Body"/>
        <w:rPr>
          <w:b/>
          <w:bCs/>
          <w:color w:val="auto"/>
          <w:sz w:val="28"/>
          <w:szCs w:val="28"/>
        </w:rPr>
      </w:pPr>
      <w:r w:rsidRPr="00686DC8">
        <w:rPr>
          <w:b/>
          <w:bCs/>
          <w:color w:val="auto"/>
          <w:sz w:val="28"/>
          <w:szCs w:val="28"/>
        </w:rPr>
        <w:t>Assessment</w:t>
      </w:r>
    </w:p>
    <w:p w:rsidR="00534163" w:rsidRDefault="00534163" w:rsidP="00534163">
      <w:pPr>
        <w:pStyle w:val="Body"/>
        <w:rPr>
          <w:rFonts w:ascii="Arial" w:eastAsia="Times New Roman" w:hAnsi="Arial" w:cs="Arial"/>
          <w:color w:val="auto"/>
          <w:spacing w:val="3"/>
          <w:sz w:val="24"/>
          <w:szCs w:val="24"/>
          <w:bdr w:val="none" w:sz="0" w:space="0" w:color="auto"/>
          <w:lang w:val="en-GB"/>
        </w:rPr>
      </w:pPr>
      <w:r w:rsidRPr="00534163">
        <w:rPr>
          <w:rFonts w:ascii="Arial" w:eastAsia="Times New Roman" w:hAnsi="Arial" w:cs="Arial"/>
          <w:color w:val="auto"/>
          <w:spacing w:val="3"/>
          <w:sz w:val="24"/>
          <w:szCs w:val="24"/>
          <w:bdr w:val="none" w:sz="0" w:space="0" w:color="auto"/>
          <w:lang w:val="en-GB"/>
        </w:rPr>
        <w:t>We assess children’s work in history by making informal judgements as we observe them during each history lesson. On completion of a piece of work</w:t>
      </w:r>
      <w:r>
        <w:rPr>
          <w:rFonts w:ascii="Arial" w:eastAsia="Times New Roman" w:hAnsi="Arial" w:cs="Arial"/>
          <w:color w:val="auto"/>
          <w:spacing w:val="3"/>
          <w:sz w:val="24"/>
          <w:szCs w:val="24"/>
          <w:bdr w:val="none" w:sz="0" w:space="0" w:color="auto"/>
          <w:lang w:val="en-GB"/>
        </w:rPr>
        <w:t>,</w:t>
      </w:r>
      <w:r w:rsidRPr="00534163">
        <w:rPr>
          <w:rFonts w:ascii="Arial" w:eastAsia="Times New Roman" w:hAnsi="Arial" w:cs="Arial"/>
          <w:color w:val="auto"/>
          <w:spacing w:val="3"/>
          <w:sz w:val="24"/>
          <w:szCs w:val="24"/>
          <w:bdr w:val="none" w:sz="0" w:space="0" w:color="auto"/>
          <w:lang w:val="en-GB"/>
        </w:rPr>
        <w:t xml:space="preserve"> the teacher marks the work and comments as necessary.</w:t>
      </w:r>
      <w:r>
        <w:rPr>
          <w:rFonts w:ascii="Arial" w:eastAsia="Times New Roman" w:hAnsi="Arial" w:cs="Arial"/>
          <w:color w:val="auto"/>
          <w:spacing w:val="3"/>
          <w:sz w:val="24"/>
          <w:szCs w:val="24"/>
          <w:bdr w:val="none" w:sz="0" w:space="0" w:color="auto"/>
          <w:lang w:val="en-GB"/>
        </w:rPr>
        <w:t xml:space="preserve"> At the end of a history unit, teachers assess using a POP quiz.</w:t>
      </w:r>
      <w:r w:rsidRPr="00534163">
        <w:rPr>
          <w:rFonts w:ascii="Arial" w:eastAsia="Times New Roman" w:hAnsi="Arial" w:cs="Arial"/>
          <w:color w:val="auto"/>
          <w:spacing w:val="3"/>
          <w:sz w:val="24"/>
          <w:szCs w:val="24"/>
          <w:bdr w:val="none" w:sz="0" w:space="0" w:color="auto"/>
          <w:lang w:val="en-GB"/>
        </w:rPr>
        <w:t xml:space="preserve"> Reports</w:t>
      </w:r>
      <w:r>
        <w:rPr>
          <w:rFonts w:ascii="Arial" w:eastAsia="Times New Roman" w:hAnsi="Arial" w:cs="Arial"/>
          <w:color w:val="auto"/>
          <w:spacing w:val="3"/>
          <w:sz w:val="24"/>
          <w:szCs w:val="24"/>
          <w:bdr w:val="none" w:sz="0" w:space="0" w:color="auto"/>
          <w:lang w:val="en-GB"/>
        </w:rPr>
        <w:t xml:space="preserve"> to parents are completed at</w:t>
      </w:r>
      <w:r w:rsidRPr="00534163">
        <w:rPr>
          <w:rFonts w:ascii="Arial" w:eastAsia="Times New Roman" w:hAnsi="Arial" w:cs="Arial"/>
          <w:color w:val="auto"/>
          <w:spacing w:val="3"/>
          <w:sz w:val="24"/>
          <w:szCs w:val="24"/>
          <w:bdr w:val="none" w:sz="0" w:space="0" w:color="auto"/>
          <w:lang w:val="en-GB"/>
        </w:rPr>
        <w:t xml:space="preserve"> the</w:t>
      </w:r>
      <w:r>
        <w:rPr>
          <w:rFonts w:ascii="Arial" w:eastAsia="Times New Roman" w:hAnsi="Arial" w:cs="Arial"/>
          <w:color w:val="auto"/>
          <w:spacing w:val="3"/>
          <w:sz w:val="24"/>
          <w:szCs w:val="24"/>
          <w:bdr w:val="none" w:sz="0" w:space="0" w:color="auto"/>
          <w:lang w:val="en-GB"/>
        </w:rPr>
        <w:t xml:space="preserve"> end of the</w:t>
      </w:r>
      <w:r w:rsidRPr="00534163">
        <w:rPr>
          <w:rFonts w:ascii="Arial" w:eastAsia="Times New Roman" w:hAnsi="Arial" w:cs="Arial"/>
          <w:color w:val="auto"/>
          <w:spacing w:val="3"/>
          <w:sz w:val="24"/>
          <w:szCs w:val="24"/>
          <w:bdr w:val="none" w:sz="0" w:space="0" w:color="auto"/>
          <w:lang w:val="en-GB"/>
        </w:rPr>
        <w:t xml:space="preserve"> academic year when indicators are made to the individual’s progress in this area of the curriculum.</w:t>
      </w:r>
    </w:p>
    <w:p w:rsidR="000414A2" w:rsidRPr="00534163" w:rsidRDefault="0097743F" w:rsidP="00534163">
      <w:pPr>
        <w:pStyle w:val="Body"/>
        <w:rPr>
          <w:rFonts w:ascii="Arial" w:eastAsia="Times New Roman" w:hAnsi="Arial" w:cs="Arial"/>
          <w:color w:val="auto"/>
          <w:spacing w:val="3"/>
          <w:sz w:val="24"/>
          <w:szCs w:val="24"/>
          <w:bdr w:val="none" w:sz="0" w:space="0" w:color="auto"/>
          <w:lang w:val="en-GB"/>
        </w:rPr>
      </w:pPr>
      <w:r w:rsidRPr="00686DC8">
        <w:rPr>
          <w:b/>
          <w:bCs/>
          <w:sz w:val="28"/>
          <w:szCs w:val="28"/>
        </w:rPr>
        <w:t>Children with SEN</w:t>
      </w:r>
      <w:r w:rsidR="00063F1A">
        <w:rPr>
          <w:b/>
          <w:bCs/>
          <w:sz w:val="28"/>
          <w:szCs w:val="28"/>
        </w:rPr>
        <w:t>D</w:t>
      </w:r>
    </w:p>
    <w:p w:rsidR="000414A2" w:rsidRDefault="000414A2">
      <w:pPr>
        <w:rPr>
          <w:rFonts w:ascii="Arial" w:eastAsia="Times New Roman" w:hAnsi="Arial" w:cs="Arial"/>
          <w:spacing w:val="3"/>
          <w:sz w:val="24"/>
          <w:szCs w:val="24"/>
          <w:lang w:eastAsia="en-GB"/>
        </w:rPr>
      </w:pPr>
      <w:r w:rsidRPr="000414A2">
        <w:rPr>
          <w:rFonts w:ascii="Arial" w:eastAsia="Times New Roman" w:hAnsi="Arial" w:cs="Arial"/>
          <w:spacing w:val="3"/>
          <w:sz w:val="24"/>
          <w:szCs w:val="24"/>
          <w:lang w:eastAsia="en-GB"/>
        </w:rPr>
        <w:t xml:space="preserve">Teachers take account of the three principles of inclusion that are set out in the National Curriculum: </w:t>
      </w:r>
    </w:p>
    <w:p w:rsidR="000414A2" w:rsidRDefault="000414A2">
      <w:pPr>
        <w:rPr>
          <w:rFonts w:ascii="Arial" w:eastAsia="Times New Roman" w:hAnsi="Arial" w:cs="Arial"/>
          <w:spacing w:val="3"/>
          <w:sz w:val="24"/>
          <w:szCs w:val="24"/>
          <w:lang w:eastAsia="en-GB"/>
        </w:rPr>
      </w:pPr>
      <w:r w:rsidRPr="000414A2">
        <w:rPr>
          <w:rFonts w:ascii="Arial" w:eastAsia="Times New Roman" w:hAnsi="Arial" w:cs="Arial"/>
          <w:spacing w:val="3"/>
          <w:sz w:val="24"/>
          <w:szCs w:val="24"/>
          <w:lang w:eastAsia="en-GB"/>
        </w:rPr>
        <w:sym w:font="Symbol" w:char="F0B7"/>
      </w:r>
      <w:r w:rsidRPr="000414A2">
        <w:rPr>
          <w:rFonts w:ascii="Arial" w:eastAsia="Times New Roman" w:hAnsi="Arial" w:cs="Arial"/>
          <w:spacing w:val="3"/>
          <w:sz w:val="24"/>
          <w:szCs w:val="24"/>
          <w:lang w:eastAsia="en-GB"/>
        </w:rPr>
        <w:t xml:space="preserve"> Setting suitable learning challenges. </w:t>
      </w:r>
    </w:p>
    <w:p w:rsidR="000414A2" w:rsidRDefault="000414A2">
      <w:pPr>
        <w:rPr>
          <w:rFonts w:ascii="Arial" w:eastAsia="Times New Roman" w:hAnsi="Arial" w:cs="Arial"/>
          <w:spacing w:val="3"/>
          <w:sz w:val="24"/>
          <w:szCs w:val="24"/>
          <w:lang w:eastAsia="en-GB"/>
        </w:rPr>
      </w:pPr>
      <w:r w:rsidRPr="000414A2">
        <w:rPr>
          <w:rFonts w:ascii="Arial" w:eastAsia="Times New Roman" w:hAnsi="Arial" w:cs="Arial"/>
          <w:spacing w:val="3"/>
          <w:sz w:val="24"/>
          <w:szCs w:val="24"/>
          <w:lang w:eastAsia="en-GB"/>
        </w:rPr>
        <w:sym w:font="Symbol" w:char="F0B7"/>
      </w:r>
      <w:r w:rsidRPr="000414A2">
        <w:rPr>
          <w:rFonts w:ascii="Arial" w:eastAsia="Times New Roman" w:hAnsi="Arial" w:cs="Arial"/>
          <w:spacing w:val="3"/>
          <w:sz w:val="24"/>
          <w:szCs w:val="24"/>
          <w:lang w:eastAsia="en-GB"/>
        </w:rPr>
        <w:t xml:space="preserve"> Responding to the diverse learning needs of pupils.</w:t>
      </w:r>
    </w:p>
    <w:p w:rsidR="0097743F" w:rsidRPr="000414A2" w:rsidRDefault="000414A2">
      <w:pPr>
        <w:rPr>
          <w:rFonts w:ascii="Arial" w:eastAsia="Times New Roman" w:hAnsi="Arial" w:cs="Arial"/>
          <w:spacing w:val="3"/>
          <w:sz w:val="24"/>
          <w:szCs w:val="24"/>
          <w:lang w:eastAsia="en-GB"/>
        </w:rPr>
      </w:pPr>
      <w:r w:rsidRPr="000414A2">
        <w:rPr>
          <w:rFonts w:ascii="Arial" w:eastAsia="Times New Roman" w:hAnsi="Arial" w:cs="Arial"/>
          <w:spacing w:val="3"/>
          <w:sz w:val="24"/>
          <w:szCs w:val="24"/>
          <w:lang w:eastAsia="en-GB"/>
        </w:rPr>
        <w:t xml:space="preserve"> </w:t>
      </w:r>
      <w:r w:rsidRPr="000414A2">
        <w:rPr>
          <w:rFonts w:ascii="Arial" w:eastAsia="Times New Roman" w:hAnsi="Arial" w:cs="Arial"/>
          <w:spacing w:val="3"/>
          <w:sz w:val="24"/>
          <w:szCs w:val="24"/>
          <w:lang w:eastAsia="en-GB"/>
        </w:rPr>
        <w:sym w:font="Symbol" w:char="F0B7"/>
      </w:r>
      <w:r w:rsidRPr="000414A2">
        <w:rPr>
          <w:rFonts w:ascii="Arial" w:eastAsia="Times New Roman" w:hAnsi="Arial" w:cs="Arial"/>
          <w:spacing w:val="3"/>
          <w:sz w:val="24"/>
          <w:szCs w:val="24"/>
          <w:lang w:eastAsia="en-GB"/>
        </w:rPr>
        <w:t xml:space="preserve"> Overcoming potential barriers to learning and assessment for individuals and groups of pupils</w:t>
      </w:r>
    </w:p>
    <w:p w:rsidR="0097743F" w:rsidRPr="000414A2" w:rsidRDefault="0097743F" w:rsidP="00D405FD">
      <w:pPr>
        <w:rPr>
          <w:rFonts w:ascii="Arial" w:eastAsia="Times New Roman" w:hAnsi="Arial" w:cs="Arial"/>
          <w:spacing w:val="3"/>
          <w:sz w:val="24"/>
          <w:szCs w:val="24"/>
          <w:lang w:eastAsia="en-GB"/>
        </w:rPr>
      </w:pPr>
      <w:r w:rsidRPr="000414A2">
        <w:rPr>
          <w:rFonts w:ascii="Arial" w:eastAsia="Times New Roman" w:hAnsi="Arial" w:cs="Arial"/>
          <w:spacing w:val="3"/>
          <w:sz w:val="24"/>
          <w:szCs w:val="24"/>
          <w:lang w:eastAsia="en-GB"/>
        </w:rPr>
        <w:t xml:space="preserve">At </w:t>
      </w:r>
      <w:proofErr w:type="spellStart"/>
      <w:r w:rsidRPr="000414A2">
        <w:rPr>
          <w:rFonts w:ascii="Arial" w:eastAsia="Times New Roman" w:hAnsi="Arial" w:cs="Arial"/>
          <w:spacing w:val="3"/>
          <w:sz w:val="24"/>
          <w:szCs w:val="24"/>
          <w:lang w:eastAsia="en-GB"/>
        </w:rPr>
        <w:t>Mylor</w:t>
      </w:r>
      <w:proofErr w:type="spellEnd"/>
      <w:r w:rsidR="000414A2" w:rsidRPr="000414A2">
        <w:rPr>
          <w:rFonts w:ascii="Arial" w:eastAsia="Times New Roman" w:hAnsi="Arial" w:cs="Arial"/>
          <w:spacing w:val="3"/>
          <w:sz w:val="24"/>
          <w:szCs w:val="24"/>
          <w:lang w:eastAsia="en-GB"/>
        </w:rPr>
        <w:t xml:space="preserve"> Bridge School, we teach history</w:t>
      </w:r>
      <w:r w:rsidRPr="000414A2">
        <w:rPr>
          <w:rFonts w:ascii="Arial" w:eastAsia="Times New Roman" w:hAnsi="Arial" w:cs="Arial"/>
          <w:spacing w:val="3"/>
          <w:sz w:val="24"/>
          <w:szCs w:val="24"/>
          <w:lang w:eastAsia="en-GB"/>
        </w:rPr>
        <w:t xml:space="preserve"> to children of </w:t>
      </w:r>
      <w:r w:rsidR="000414A2" w:rsidRPr="000414A2">
        <w:rPr>
          <w:rFonts w:ascii="Arial" w:eastAsia="Times New Roman" w:hAnsi="Arial" w:cs="Arial"/>
          <w:spacing w:val="3"/>
          <w:sz w:val="24"/>
          <w:szCs w:val="24"/>
          <w:lang w:eastAsia="en-GB"/>
        </w:rPr>
        <w:t>all abilities and needs. History</w:t>
      </w:r>
      <w:r w:rsidRPr="000414A2">
        <w:rPr>
          <w:rFonts w:ascii="Arial" w:eastAsia="Times New Roman" w:hAnsi="Arial" w:cs="Arial"/>
          <w:spacing w:val="3"/>
          <w:sz w:val="24"/>
          <w:szCs w:val="24"/>
          <w:lang w:eastAsia="en-GB"/>
        </w:rPr>
        <w:t xml:space="preserve"> is a crucial part of our</w:t>
      </w:r>
      <w:r w:rsidR="000414A2" w:rsidRPr="000414A2">
        <w:rPr>
          <w:rFonts w:ascii="Arial" w:eastAsia="Times New Roman" w:hAnsi="Arial" w:cs="Arial"/>
          <w:spacing w:val="3"/>
          <w:sz w:val="24"/>
          <w:szCs w:val="24"/>
          <w:lang w:eastAsia="en-GB"/>
        </w:rPr>
        <w:t xml:space="preserve"> creative</w:t>
      </w:r>
      <w:r w:rsidRPr="000414A2">
        <w:rPr>
          <w:rFonts w:ascii="Arial" w:eastAsia="Times New Roman" w:hAnsi="Arial" w:cs="Arial"/>
          <w:spacing w:val="3"/>
          <w:sz w:val="24"/>
          <w:szCs w:val="24"/>
          <w:lang w:eastAsia="en-GB"/>
        </w:rPr>
        <w:t xml:space="preserve"> curriculum. </w:t>
      </w:r>
      <w:r w:rsidR="00D405FD" w:rsidRPr="000414A2">
        <w:rPr>
          <w:rFonts w:ascii="Arial" w:eastAsia="Times New Roman" w:hAnsi="Arial" w:cs="Arial"/>
          <w:spacing w:val="3"/>
          <w:sz w:val="24"/>
          <w:szCs w:val="24"/>
          <w:lang w:eastAsia="en-GB"/>
        </w:rPr>
        <w:t>We use a mixture of TA support, m</w:t>
      </w:r>
      <w:r w:rsidR="00401BFA">
        <w:rPr>
          <w:rFonts w:ascii="Arial" w:eastAsia="Times New Roman" w:hAnsi="Arial" w:cs="Arial"/>
          <w:spacing w:val="3"/>
          <w:sz w:val="24"/>
          <w:szCs w:val="24"/>
          <w:lang w:eastAsia="en-GB"/>
        </w:rPr>
        <w:t xml:space="preserve">ixed ability working groups, </w:t>
      </w:r>
      <w:r w:rsidR="000414A2" w:rsidRPr="000414A2">
        <w:rPr>
          <w:rFonts w:ascii="Arial" w:eastAsia="Times New Roman" w:hAnsi="Arial" w:cs="Arial"/>
          <w:spacing w:val="3"/>
          <w:sz w:val="24"/>
          <w:szCs w:val="24"/>
          <w:lang w:eastAsia="en-GB"/>
        </w:rPr>
        <w:t>open-ended</w:t>
      </w:r>
      <w:r w:rsidR="00D405FD" w:rsidRPr="000414A2">
        <w:rPr>
          <w:rFonts w:ascii="Arial" w:eastAsia="Times New Roman" w:hAnsi="Arial" w:cs="Arial"/>
          <w:spacing w:val="3"/>
          <w:sz w:val="24"/>
          <w:szCs w:val="24"/>
          <w:lang w:eastAsia="en-GB"/>
        </w:rPr>
        <w:t xml:space="preserve"> activities </w:t>
      </w:r>
      <w:r w:rsidR="00401BFA">
        <w:rPr>
          <w:rFonts w:ascii="Arial" w:eastAsia="Times New Roman" w:hAnsi="Arial" w:cs="Arial"/>
          <w:spacing w:val="3"/>
          <w:sz w:val="24"/>
          <w:szCs w:val="24"/>
          <w:lang w:eastAsia="en-GB"/>
        </w:rPr>
        <w:t xml:space="preserve">and technology </w:t>
      </w:r>
      <w:r w:rsidR="00D405FD" w:rsidRPr="000414A2">
        <w:rPr>
          <w:rFonts w:ascii="Arial" w:eastAsia="Times New Roman" w:hAnsi="Arial" w:cs="Arial"/>
          <w:spacing w:val="3"/>
          <w:sz w:val="24"/>
          <w:szCs w:val="24"/>
          <w:lang w:eastAsia="en-GB"/>
        </w:rPr>
        <w:t>to allow children with SEN to get the m</w:t>
      </w:r>
      <w:r w:rsidR="000414A2" w:rsidRPr="000414A2">
        <w:rPr>
          <w:rFonts w:ascii="Arial" w:eastAsia="Times New Roman" w:hAnsi="Arial" w:cs="Arial"/>
          <w:spacing w:val="3"/>
          <w:sz w:val="24"/>
          <w:szCs w:val="24"/>
          <w:lang w:eastAsia="en-GB"/>
        </w:rPr>
        <w:t>ost out of their primary history</w:t>
      </w:r>
      <w:r w:rsidR="00D405FD" w:rsidRPr="000414A2">
        <w:rPr>
          <w:rFonts w:ascii="Arial" w:eastAsia="Times New Roman" w:hAnsi="Arial" w:cs="Arial"/>
          <w:spacing w:val="3"/>
          <w:sz w:val="24"/>
          <w:szCs w:val="24"/>
          <w:lang w:eastAsia="en-GB"/>
        </w:rPr>
        <w:t xml:space="preserve"> education. </w:t>
      </w:r>
    </w:p>
    <w:p w:rsidR="0097743F" w:rsidRDefault="00686DC8">
      <w:pPr>
        <w:rPr>
          <w:rFonts w:ascii="Calibri" w:eastAsia="Calibri" w:hAnsi="Calibri" w:cs="Calibri"/>
          <w:b/>
          <w:bCs/>
          <w:sz w:val="28"/>
          <w:szCs w:val="28"/>
          <w:u w:color="000000"/>
          <w:bdr w:val="nil"/>
          <w:lang w:val="en-US" w:eastAsia="en-GB"/>
        </w:rPr>
      </w:pPr>
      <w:r w:rsidRPr="00686DC8">
        <w:rPr>
          <w:rFonts w:ascii="Calibri" w:eastAsia="Calibri" w:hAnsi="Calibri" w:cs="Calibri"/>
          <w:b/>
          <w:bCs/>
          <w:sz w:val="28"/>
          <w:szCs w:val="28"/>
          <w:u w:color="000000"/>
          <w:bdr w:val="nil"/>
          <w:lang w:val="en-US" w:eastAsia="en-GB"/>
        </w:rPr>
        <w:t>Monitoring</w:t>
      </w:r>
    </w:p>
    <w:p w:rsidR="00534163" w:rsidRPr="00534163" w:rsidRDefault="00534163">
      <w:pPr>
        <w:rPr>
          <w:rFonts w:ascii="Arial" w:eastAsia="Times New Roman" w:hAnsi="Arial" w:cs="Arial"/>
          <w:spacing w:val="3"/>
          <w:sz w:val="24"/>
          <w:szCs w:val="24"/>
          <w:lang w:eastAsia="en-GB"/>
        </w:rPr>
      </w:pPr>
      <w:r w:rsidRPr="00534163">
        <w:rPr>
          <w:rFonts w:ascii="Arial" w:eastAsia="Times New Roman" w:hAnsi="Arial" w:cs="Arial"/>
          <w:spacing w:val="3"/>
          <w:sz w:val="24"/>
          <w:szCs w:val="24"/>
          <w:lang w:eastAsia="en-GB"/>
        </w:rPr>
        <w:t xml:space="preserve">Monitoring and review of the subject is in accordance with the whole school monitoring plan. The History policy will be reviewed at least once a year to reflect current practice. </w:t>
      </w:r>
    </w:p>
    <w:p w:rsidR="00686DC8" w:rsidRPr="00686DC8" w:rsidRDefault="00686DC8">
      <w:pPr>
        <w:rPr>
          <w:sz w:val="28"/>
          <w:szCs w:val="28"/>
        </w:rPr>
      </w:pPr>
    </w:p>
    <w:sectPr w:rsidR="00686DC8" w:rsidRPr="00686DC8" w:rsidSect="00BC20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B0F"/>
    <w:multiLevelType w:val="hybridMultilevel"/>
    <w:tmpl w:val="63E4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0032"/>
    <w:multiLevelType w:val="multilevel"/>
    <w:tmpl w:val="65F4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664AE"/>
    <w:multiLevelType w:val="hybridMultilevel"/>
    <w:tmpl w:val="446C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4218"/>
    <w:multiLevelType w:val="hybridMultilevel"/>
    <w:tmpl w:val="555C0E6C"/>
    <w:lvl w:ilvl="0" w:tplc="E55A3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65438"/>
    <w:multiLevelType w:val="hybridMultilevel"/>
    <w:tmpl w:val="3ECECCF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6939762A"/>
    <w:multiLevelType w:val="hybridMultilevel"/>
    <w:tmpl w:val="2678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64"/>
    <w:rsid w:val="000414A2"/>
    <w:rsid w:val="00063F1A"/>
    <w:rsid w:val="000829DB"/>
    <w:rsid w:val="000F4F3B"/>
    <w:rsid w:val="0012545C"/>
    <w:rsid w:val="00401BFA"/>
    <w:rsid w:val="004A61B4"/>
    <w:rsid w:val="0052325A"/>
    <w:rsid w:val="00526ECE"/>
    <w:rsid w:val="00534163"/>
    <w:rsid w:val="006277D7"/>
    <w:rsid w:val="00686DC8"/>
    <w:rsid w:val="00724245"/>
    <w:rsid w:val="007865E0"/>
    <w:rsid w:val="008A6081"/>
    <w:rsid w:val="0097743F"/>
    <w:rsid w:val="00AC7AA9"/>
    <w:rsid w:val="00B17092"/>
    <w:rsid w:val="00BC2064"/>
    <w:rsid w:val="00BF6C97"/>
    <w:rsid w:val="00D405FD"/>
    <w:rsid w:val="00DC52C6"/>
    <w:rsid w:val="00DE7996"/>
    <w:rsid w:val="00EA6A0E"/>
    <w:rsid w:val="00F01CAC"/>
    <w:rsid w:val="00F26B17"/>
    <w:rsid w:val="00F60A19"/>
    <w:rsid w:val="00FF0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2327"/>
  <w15:chartTrackingRefBased/>
  <w15:docId w15:val="{31F7F4CC-93B0-4453-A306-B2CEFF3E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C206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BalloonText">
    <w:name w:val="Balloon Text"/>
    <w:basedOn w:val="Normal"/>
    <w:link w:val="BalloonTextChar"/>
    <w:uiPriority w:val="99"/>
    <w:semiHidden/>
    <w:unhideWhenUsed/>
    <w:rsid w:val="00F26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B17"/>
    <w:rPr>
      <w:rFonts w:ascii="Segoe UI" w:hAnsi="Segoe UI" w:cs="Segoe UI"/>
      <w:sz w:val="18"/>
      <w:szCs w:val="18"/>
    </w:rPr>
  </w:style>
  <w:style w:type="paragraph" w:styleId="Header">
    <w:name w:val="header"/>
    <w:basedOn w:val="Normal"/>
    <w:link w:val="HeaderChar"/>
    <w:uiPriority w:val="99"/>
    <w:unhideWhenUsed/>
    <w:rsid w:val="00526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ECE"/>
  </w:style>
  <w:style w:type="paragraph" w:styleId="NormalWeb">
    <w:name w:val="Normal (Web)"/>
    <w:basedOn w:val="Normal"/>
    <w:uiPriority w:val="99"/>
    <w:unhideWhenUsed/>
    <w:rsid w:val="00526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8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ABAD-E8AF-4915-B492-2EB3ED7F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Collinge</dc:creator>
  <cp:keywords/>
  <dc:description/>
  <cp:lastModifiedBy>Andrew Martin</cp:lastModifiedBy>
  <cp:revision>6</cp:revision>
  <cp:lastPrinted>2019-09-27T11:12:00Z</cp:lastPrinted>
  <dcterms:created xsi:type="dcterms:W3CDTF">2022-06-27T15:23:00Z</dcterms:created>
  <dcterms:modified xsi:type="dcterms:W3CDTF">2023-02-28T16:35:00Z</dcterms:modified>
</cp:coreProperties>
</file>