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CD0B" w14:textId="77777777" w:rsidR="00BA1A88" w:rsidRPr="00181249" w:rsidRDefault="00BA1A88" w:rsidP="00BA1A88">
      <w:pPr>
        <w:spacing w:line="238" w:lineRule="auto"/>
        <w:ind w:right="1780"/>
        <w:jc w:val="both"/>
        <w:rPr>
          <w:rFonts w:asciiTheme="majorHAnsi" w:hAnsiTheme="majorHAnsi" w:cstheme="majorHAnsi"/>
          <w:sz w:val="24"/>
          <w:szCs w:val="24"/>
        </w:rPr>
      </w:pPr>
    </w:p>
    <w:p w14:paraId="124BDFD0" w14:textId="77777777" w:rsidR="00BA1A88" w:rsidRPr="00181249" w:rsidRDefault="00BA1A88" w:rsidP="00BA1A88">
      <w:pPr>
        <w:spacing w:line="238" w:lineRule="auto"/>
        <w:ind w:right="1780"/>
        <w:jc w:val="both"/>
        <w:rPr>
          <w:rFonts w:asciiTheme="majorHAnsi" w:hAnsiTheme="majorHAnsi" w:cstheme="majorHAnsi"/>
          <w:sz w:val="24"/>
          <w:szCs w:val="24"/>
        </w:rPr>
      </w:pPr>
    </w:p>
    <w:p w14:paraId="03D5E69D" w14:textId="77777777" w:rsidR="00BA1A88" w:rsidRPr="00181249" w:rsidRDefault="00BA1A88" w:rsidP="00BA1A88">
      <w:pPr>
        <w:spacing w:line="238" w:lineRule="auto"/>
        <w:ind w:left="2880" w:right="1780" w:firstLine="720"/>
        <w:rPr>
          <w:rFonts w:asciiTheme="majorHAnsi" w:hAnsiTheme="majorHAnsi" w:cstheme="majorHAnsi"/>
          <w:sz w:val="24"/>
          <w:szCs w:val="24"/>
        </w:rPr>
      </w:pPr>
      <w:r w:rsidRPr="00181249">
        <w:rPr>
          <w:rFonts w:asciiTheme="majorHAnsi" w:hAnsiTheme="majorHAnsi" w:cstheme="majorHAnsi"/>
          <w:noProof/>
          <w:sz w:val="24"/>
          <w:szCs w:val="24"/>
        </w:rPr>
        <w:drawing>
          <wp:inline distT="0" distB="0" distL="0" distR="0" wp14:anchorId="30533733" wp14:editId="03795AE0">
            <wp:extent cx="982621" cy="6953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030" cy="699860"/>
                    </a:xfrm>
                    <a:prstGeom prst="rect">
                      <a:avLst/>
                    </a:prstGeom>
                  </pic:spPr>
                </pic:pic>
              </a:graphicData>
            </a:graphic>
          </wp:inline>
        </w:drawing>
      </w:r>
    </w:p>
    <w:p w14:paraId="3FFCC36B" w14:textId="77777777" w:rsidR="00BA1A88" w:rsidRPr="00181249" w:rsidRDefault="00BA1A88" w:rsidP="00BA1A88">
      <w:pPr>
        <w:spacing w:line="238" w:lineRule="auto"/>
        <w:ind w:left="720" w:right="1780" w:firstLine="720"/>
        <w:jc w:val="center"/>
        <w:rPr>
          <w:rFonts w:asciiTheme="majorHAnsi" w:hAnsiTheme="majorHAnsi" w:cstheme="majorHAnsi"/>
          <w:sz w:val="24"/>
          <w:szCs w:val="24"/>
        </w:rPr>
      </w:pPr>
      <w:r w:rsidRPr="00181249">
        <w:rPr>
          <w:rFonts w:asciiTheme="majorHAnsi" w:hAnsiTheme="majorHAnsi" w:cstheme="majorHAnsi"/>
          <w:sz w:val="24"/>
          <w:szCs w:val="24"/>
        </w:rPr>
        <w:t>Religious Education</w:t>
      </w:r>
    </w:p>
    <w:p w14:paraId="5EE1A40E" w14:textId="77777777" w:rsidR="00BA1A88" w:rsidRPr="00181249" w:rsidRDefault="00BA1A88" w:rsidP="00BA1A88">
      <w:pPr>
        <w:spacing w:line="238" w:lineRule="auto"/>
        <w:ind w:right="1780"/>
        <w:jc w:val="both"/>
        <w:rPr>
          <w:rFonts w:asciiTheme="majorHAnsi" w:hAnsiTheme="majorHAnsi" w:cstheme="majorHAnsi"/>
          <w:sz w:val="24"/>
          <w:szCs w:val="24"/>
        </w:rPr>
      </w:pPr>
    </w:p>
    <w:p w14:paraId="115F922B" w14:textId="77777777" w:rsidR="00BA1A88" w:rsidRPr="00181249" w:rsidRDefault="00BA1A88" w:rsidP="00BA1A88">
      <w:pPr>
        <w:spacing w:line="238" w:lineRule="auto"/>
        <w:ind w:right="1780"/>
        <w:jc w:val="both"/>
        <w:rPr>
          <w:rFonts w:asciiTheme="majorHAnsi" w:hAnsiTheme="majorHAnsi" w:cstheme="majorHAnsi"/>
          <w:sz w:val="24"/>
          <w:szCs w:val="24"/>
        </w:rPr>
      </w:pPr>
    </w:p>
    <w:p w14:paraId="1A773060" w14:textId="77777777" w:rsidR="00BA1A88" w:rsidRPr="00181249" w:rsidRDefault="00BA1A88" w:rsidP="00BA1A88">
      <w:pPr>
        <w:spacing w:line="238" w:lineRule="auto"/>
        <w:ind w:right="1780"/>
        <w:jc w:val="both"/>
        <w:rPr>
          <w:rFonts w:asciiTheme="majorHAnsi" w:hAnsiTheme="majorHAnsi" w:cstheme="majorHAnsi"/>
          <w:b/>
          <w:sz w:val="24"/>
          <w:szCs w:val="24"/>
        </w:rPr>
      </w:pPr>
      <w:r w:rsidRPr="00181249">
        <w:rPr>
          <w:rFonts w:asciiTheme="majorHAnsi" w:hAnsiTheme="majorHAnsi" w:cstheme="majorHAnsi"/>
          <w:b/>
          <w:sz w:val="24"/>
          <w:szCs w:val="24"/>
        </w:rPr>
        <w:t>Intent</w:t>
      </w:r>
    </w:p>
    <w:p w14:paraId="6987818E" w14:textId="590E270C" w:rsidR="00BA1A88" w:rsidRPr="00181249" w:rsidRDefault="00BA1A88" w:rsidP="00986FFA">
      <w:pPr>
        <w:spacing w:line="238" w:lineRule="auto"/>
        <w:ind w:right="1780"/>
        <w:jc w:val="both"/>
        <w:rPr>
          <w:rFonts w:asciiTheme="majorHAnsi" w:hAnsiTheme="majorHAnsi" w:cstheme="majorHAnsi"/>
          <w:color w:val="080808"/>
          <w:sz w:val="24"/>
          <w:szCs w:val="24"/>
        </w:rPr>
      </w:pPr>
      <w:r w:rsidRPr="00181249">
        <w:rPr>
          <w:rFonts w:asciiTheme="majorHAnsi" w:hAnsiTheme="majorHAnsi" w:cstheme="majorHAnsi"/>
          <w:sz w:val="24"/>
          <w:szCs w:val="24"/>
        </w:rPr>
        <w:t xml:space="preserve">At Mylor Bridge Primary </w:t>
      </w:r>
      <w:proofErr w:type="gramStart"/>
      <w:r w:rsidRPr="00181249">
        <w:rPr>
          <w:rFonts w:asciiTheme="majorHAnsi" w:hAnsiTheme="majorHAnsi" w:cstheme="majorHAnsi"/>
          <w:sz w:val="24"/>
          <w:szCs w:val="24"/>
        </w:rPr>
        <w:t>School</w:t>
      </w:r>
      <w:proofErr w:type="gramEnd"/>
      <w:r w:rsidRPr="00181249">
        <w:rPr>
          <w:rFonts w:asciiTheme="majorHAnsi" w:hAnsiTheme="majorHAnsi" w:cstheme="majorHAnsi"/>
          <w:sz w:val="24"/>
          <w:szCs w:val="24"/>
        </w:rPr>
        <w:t xml:space="preserve"> the intent of R</w:t>
      </w:r>
      <w:r w:rsidRPr="00181249">
        <w:rPr>
          <w:rFonts w:asciiTheme="majorHAnsi" w:hAnsiTheme="majorHAnsi" w:cstheme="majorHAnsi"/>
          <w:color w:val="080808"/>
          <w:sz w:val="24"/>
          <w:szCs w:val="24"/>
        </w:rPr>
        <w:t>eligious Education is to</w:t>
      </w:r>
      <w:r w:rsidR="00986FFA">
        <w:rPr>
          <w:rFonts w:asciiTheme="majorHAnsi" w:hAnsiTheme="majorHAnsi" w:cstheme="majorHAnsi"/>
          <w:color w:val="080808"/>
          <w:sz w:val="24"/>
          <w:szCs w:val="24"/>
        </w:rPr>
        <w:t xml:space="preserve"> </w:t>
      </w:r>
      <w:r w:rsidRPr="00181249">
        <w:rPr>
          <w:rFonts w:asciiTheme="majorHAnsi" w:hAnsiTheme="majorHAnsi" w:cstheme="majorHAnsi"/>
          <w:color w:val="080808"/>
          <w:sz w:val="24"/>
          <w:szCs w:val="24"/>
        </w:rPr>
        <w:t>explore what people believe and what difference this makes to how they live, so that pupils can gain the knowledge, understanding and skills needed to handle questions raised by religion and belief, reflecting on their own ideas and ways of living.</w:t>
      </w:r>
      <w:r w:rsidR="00A91585">
        <w:rPr>
          <w:rFonts w:asciiTheme="majorHAnsi" w:hAnsiTheme="majorHAnsi" w:cstheme="majorHAnsi"/>
          <w:color w:val="080808"/>
          <w:sz w:val="24"/>
          <w:szCs w:val="24"/>
        </w:rPr>
        <w:t xml:space="preserve"> It is a subject for all pupils, whatever their own family background and personal beliefs and practices. RE nurtures SMSC (Spiritual, Moral, Social and Cultural development, British Values and Community Cohesion focuses on preparing pupils for life in the 21</w:t>
      </w:r>
      <w:r w:rsidR="00A91585" w:rsidRPr="00A91585">
        <w:rPr>
          <w:rFonts w:asciiTheme="majorHAnsi" w:hAnsiTheme="majorHAnsi" w:cstheme="majorHAnsi"/>
          <w:color w:val="080808"/>
          <w:sz w:val="24"/>
          <w:szCs w:val="24"/>
          <w:vertAlign w:val="superscript"/>
        </w:rPr>
        <w:t>st</w:t>
      </w:r>
      <w:r w:rsidR="00A91585">
        <w:rPr>
          <w:rFonts w:asciiTheme="majorHAnsi" w:hAnsiTheme="majorHAnsi" w:cstheme="majorHAnsi"/>
          <w:color w:val="080808"/>
          <w:sz w:val="24"/>
          <w:szCs w:val="24"/>
        </w:rPr>
        <w:t xml:space="preserve"> Century.</w:t>
      </w:r>
    </w:p>
    <w:p w14:paraId="0E8204A6" w14:textId="77777777" w:rsidR="00181249" w:rsidRPr="00181249" w:rsidRDefault="00181249" w:rsidP="00181249">
      <w:pPr>
        <w:jc w:val="center"/>
        <w:rPr>
          <w:rFonts w:asciiTheme="majorHAnsi" w:eastAsia="Times New Roman" w:hAnsiTheme="majorHAnsi" w:cstheme="majorHAnsi"/>
          <w:sz w:val="24"/>
          <w:szCs w:val="24"/>
        </w:rPr>
      </w:pPr>
    </w:p>
    <w:p w14:paraId="2CF90289" w14:textId="77777777" w:rsidR="00181249" w:rsidRPr="00181249" w:rsidRDefault="00181249" w:rsidP="00181249">
      <w:pPr>
        <w:jc w:val="center"/>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 xml:space="preserve">Through the use of our continuous focus on the 4 Rs of: </w:t>
      </w:r>
    </w:p>
    <w:p w14:paraId="67E31E61" w14:textId="245118FD" w:rsidR="00181249" w:rsidRPr="00181249" w:rsidRDefault="00181249" w:rsidP="00181249">
      <w:pPr>
        <w:pStyle w:val="ListParagraph"/>
        <w:numPr>
          <w:ilvl w:val="0"/>
          <w:numId w:val="3"/>
        </w:numPr>
        <w:contextualSpacing/>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Resilience</w:t>
      </w:r>
    </w:p>
    <w:p w14:paraId="0F115C90" w14:textId="5639D175" w:rsidR="00181249" w:rsidRPr="00181249" w:rsidRDefault="00181249" w:rsidP="00181249">
      <w:pPr>
        <w:pStyle w:val="ListParagraph"/>
        <w:numPr>
          <w:ilvl w:val="0"/>
          <w:numId w:val="3"/>
        </w:numPr>
        <w:contextualSpacing/>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Resourcefulness</w:t>
      </w:r>
    </w:p>
    <w:p w14:paraId="2818B451" w14:textId="77777777" w:rsidR="00181249" w:rsidRPr="00181249" w:rsidRDefault="00181249" w:rsidP="00181249">
      <w:pPr>
        <w:pStyle w:val="ListParagraph"/>
        <w:numPr>
          <w:ilvl w:val="0"/>
          <w:numId w:val="3"/>
        </w:numPr>
        <w:contextualSpacing/>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Reflection</w:t>
      </w:r>
    </w:p>
    <w:p w14:paraId="56CA3D26" w14:textId="03254D2D" w:rsidR="00181249" w:rsidRPr="00181249" w:rsidRDefault="00181249" w:rsidP="00181249">
      <w:pPr>
        <w:pStyle w:val="ListParagraph"/>
        <w:numPr>
          <w:ilvl w:val="0"/>
          <w:numId w:val="3"/>
        </w:numPr>
        <w:contextualSpacing/>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 xml:space="preserve">Relationships </w:t>
      </w:r>
    </w:p>
    <w:p w14:paraId="2798BDB6" w14:textId="77777777" w:rsidR="00181249" w:rsidRPr="00181249" w:rsidRDefault="00181249" w:rsidP="00181249">
      <w:pPr>
        <w:pStyle w:val="ListParagraph"/>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We will embed the RE knowledge and understanding which will enable our pupils to</w:t>
      </w:r>
      <w:r w:rsidRPr="00181249">
        <w:rPr>
          <w:rFonts w:asciiTheme="majorHAnsi" w:hAnsiTheme="majorHAnsi" w:cstheme="majorHAnsi"/>
          <w:sz w:val="24"/>
          <w:szCs w:val="24"/>
          <w:shd w:val="clear" w:color="auto" w:fill="FFFFFF"/>
        </w:rPr>
        <w:t xml:space="preserve"> enjoy and love learning about Religious Education  by gaining knowledge and skills, not just through experiences in the classroom, but also by welcoming visitors in to school and attending educational visits. We intend for our pupils to be </w:t>
      </w:r>
      <w:r w:rsidRPr="00181249">
        <w:rPr>
          <w:rStyle w:val="Emphasis"/>
          <w:rFonts w:asciiTheme="majorHAnsi" w:hAnsiTheme="majorHAnsi" w:cstheme="majorHAnsi"/>
          <w:i w:val="0"/>
          <w:sz w:val="24"/>
          <w:szCs w:val="24"/>
          <w:shd w:val="clear" w:color="auto" w:fill="FFFFFF"/>
        </w:rPr>
        <w:t xml:space="preserve">informed and active future citizens who have a developing understanding of how their lives are connected to others. </w:t>
      </w:r>
    </w:p>
    <w:p w14:paraId="29B2BFF7" w14:textId="77777777" w:rsidR="00BA1A88" w:rsidRPr="00181249" w:rsidRDefault="00BA1A88" w:rsidP="00BA1A88">
      <w:pPr>
        <w:spacing w:line="238" w:lineRule="auto"/>
        <w:ind w:left="440" w:right="1780"/>
        <w:jc w:val="both"/>
        <w:rPr>
          <w:rFonts w:asciiTheme="majorHAnsi" w:hAnsiTheme="majorHAnsi" w:cstheme="majorHAnsi"/>
          <w:i/>
          <w:color w:val="080808"/>
          <w:sz w:val="24"/>
          <w:szCs w:val="24"/>
        </w:rPr>
      </w:pPr>
    </w:p>
    <w:p w14:paraId="497B4032" w14:textId="77777777" w:rsidR="00BA1A88" w:rsidRPr="00181249" w:rsidRDefault="00181249" w:rsidP="00BA1A88">
      <w:pPr>
        <w:spacing w:line="238" w:lineRule="auto"/>
        <w:ind w:right="1780"/>
        <w:jc w:val="both"/>
        <w:rPr>
          <w:rFonts w:asciiTheme="majorHAnsi" w:hAnsiTheme="majorHAnsi" w:cstheme="majorHAnsi"/>
          <w:b/>
          <w:color w:val="080808"/>
          <w:sz w:val="24"/>
          <w:szCs w:val="24"/>
        </w:rPr>
      </w:pPr>
      <w:r w:rsidRPr="00181249">
        <w:rPr>
          <w:rFonts w:asciiTheme="majorHAnsi" w:hAnsiTheme="majorHAnsi" w:cstheme="majorHAnsi"/>
          <w:b/>
          <w:color w:val="080808"/>
          <w:sz w:val="24"/>
          <w:szCs w:val="24"/>
        </w:rPr>
        <w:t>Implementat</w:t>
      </w:r>
      <w:r w:rsidR="00BA1A88" w:rsidRPr="00181249">
        <w:rPr>
          <w:rFonts w:asciiTheme="majorHAnsi" w:hAnsiTheme="majorHAnsi" w:cstheme="majorHAnsi"/>
          <w:b/>
          <w:color w:val="080808"/>
          <w:sz w:val="24"/>
          <w:szCs w:val="24"/>
        </w:rPr>
        <w:t xml:space="preserve">ion: </w:t>
      </w:r>
    </w:p>
    <w:p w14:paraId="185A935C" w14:textId="4661D224" w:rsidR="00BA1A88" w:rsidRPr="00181249" w:rsidRDefault="00BA1A88" w:rsidP="00BA1A88">
      <w:pPr>
        <w:spacing w:line="238" w:lineRule="auto"/>
        <w:ind w:right="1780"/>
        <w:jc w:val="both"/>
        <w:rPr>
          <w:rFonts w:asciiTheme="majorHAnsi" w:hAnsiTheme="majorHAnsi" w:cstheme="majorHAnsi"/>
          <w:color w:val="080808"/>
          <w:sz w:val="24"/>
          <w:szCs w:val="24"/>
        </w:rPr>
      </w:pPr>
      <w:r w:rsidRPr="00181249">
        <w:rPr>
          <w:rFonts w:asciiTheme="majorHAnsi" w:hAnsiTheme="majorHAnsi" w:cstheme="majorHAnsi"/>
          <w:color w:val="080808"/>
          <w:sz w:val="24"/>
          <w:szCs w:val="24"/>
        </w:rPr>
        <w:t>We use the Cornwall Agreed Syllabus (2020-202</w:t>
      </w:r>
      <w:r w:rsidR="002D0B01">
        <w:rPr>
          <w:rFonts w:asciiTheme="majorHAnsi" w:hAnsiTheme="majorHAnsi" w:cstheme="majorHAnsi"/>
          <w:color w:val="080808"/>
          <w:sz w:val="24"/>
          <w:szCs w:val="24"/>
        </w:rPr>
        <w:t>5</w:t>
      </w:r>
      <w:r w:rsidRPr="00181249">
        <w:rPr>
          <w:rFonts w:asciiTheme="majorHAnsi" w:hAnsiTheme="majorHAnsi" w:cstheme="majorHAnsi"/>
          <w:color w:val="080808"/>
          <w:sz w:val="24"/>
          <w:szCs w:val="24"/>
        </w:rPr>
        <w:t xml:space="preserve">) from EYFS to Y6 </w:t>
      </w:r>
      <w:proofErr w:type="gramStart"/>
      <w:r w:rsidRPr="00181249">
        <w:rPr>
          <w:rFonts w:asciiTheme="majorHAnsi" w:hAnsiTheme="majorHAnsi" w:cstheme="majorHAnsi"/>
          <w:color w:val="080808"/>
          <w:sz w:val="24"/>
          <w:szCs w:val="24"/>
        </w:rPr>
        <w:t>in order to</w:t>
      </w:r>
      <w:proofErr w:type="gramEnd"/>
      <w:r w:rsidRPr="00181249">
        <w:rPr>
          <w:rFonts w:asciiTheme="majorHAnsi" w:hAnsiTheme="majorHAnsi" w:cstheme="majorHAnsi"/>
          <w:color w:val="080808"/>
          <w:sz w:val="24"/>
          <w:szCs w:val="24"/>
        </w:rPr>
        <w:t>:</w:t>
      </w:r>
    </w:p>
    <w:p w14:paraId="65D3F80D" w14:textId="77777777" w:rsidR="00BA1A88" w:rsidRPr="00181249" w:rsidRDefault="00BA1A88" w:rsidP="00BA1A88">
      <w:pPr>
        <w:spacing w:line="51" w:lineRule="exact"/>
        <w:rPr>
          <w:rFonts w:asciiTheme="majorHAnsi" w:eastAsia="Times New Roman" w:hAnsiTheme="majorHAnsi" w:cstheme="majorHAnsi"/>
          <w:sz w:val="24"/>
          <w:szCs w:val="24"/>
        </w:rPr>
      </w:pPr>
    </w:p>
    <w:p w14:paraId="0FDFFD71" w14:textId="6A48EB9D" w:rsidR="00BA1A88" w:rsidRPr="00986FFA" w:rsidRDefault="00BA1A88" w:rsidP="00986FFA">
      <w:pPr>
        <w:pStyle w:val="ListParagraph"/>
        <w:numPr>
          <w:ilvl w:val="0"/>
          <w:numId w:val="9"/>
        </w:numPr>
        <w:spacing w:line="368" w:lineRule="exact"/>
        <w:rPr>
          <w:rFonts w:asciiTheme="majorHAnsi" w:eastAsia="Times New Roman" w:hAnsiTheme="majorHAnsi" w:cstheme="majorHAnsi"/>
          <w:sz w:val="24"/>
          <w:szCs w:val="24"/>
        </w:rPr>
      </w:pPr>
      <w:r w:rsidRPr="00986FFA">
        <w:rPr>
          <w:rFonts w:asciiTheme="majorHAnsi" w:eastAsia="Times New Roman" w:hAnsiTheme="majorHAnsi" w:cstheme="majorHAnsi"/>
          <w:sz w:val="24"/>
          <w:szCs w:val="24"/>
        </w:rPr>
        <w:t>make sense of a range of religious and non-religious beliefs, so that children can:</w:t>
      </w:r>
    </w:p>
    <w:p w14:paraId="1F0A8F0D" w14:textId="01D55F1A" w:rsidR="00BA1A88" w:rsidRPr="002D0B01" w:rsidRDefault="00BA1A88" w:rsidP="002D0B01">
      <w:pPr>
        <w:pStyle w:val="ListParagraph"/>
        <w:numPr>
          <w:ilvl w:val="0"/>
          <w:numId w:val="5"/>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identify, describe, explain and analyse beliefs and concepts in the context of living religions, using appropriate vocabulary</w:t>
      </w:r>
    </w:p>
    <w:p w14:paraId="731EA5A2" w14:textId="45C2C78A" w:rsidR="00BA1A88" w:rsidRPr="002D0B01" w:rsidRDefault="00BA1A88" w:rsidP="002D0B01">
      <w:pPr>
        <w:pStyle w:val="ListParagraph"/>
        <w:numPr>
          <w:ilvl w:val="0"/>
          <w:numId w:val="5"/>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explain how and why these beliefs are understood in different ways, by individuals and within communities </w:t>
      </w:r>
    </w:p>
    <w:p w14:paraId="79C535BA" w14:textId="16A355F5" w:rsidR="00BA1A88" w:rsidRPr="002D0B01" w:rsidRDefault="00BA1A88" w:rsidP="002D0B01">
      <w:pPr>
        <w:pStyle w:val="ListParagraph"/>
        <w:numPr>
          <w:ilvl w:val="0"/>
          <w:numId w:val="5"/>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recognise how and why sources of authority (e.g. texts, teachings, traditions, leaders) are used, expressed and interpreted in different ways, developing skills of interpretation </w:t>
      </w:r>
    </w:p>
    <w:p w14:paraId="1DAB26C5" w14:textId="77777777" w:rsidR="00BA1A88" w:rsidRPr="00181249" w:rsidRDefault="00BA1A88" w:rsidP="00BA1A88">
      <w:pPr>
        <w:spacing w:line="368" w:lineRule="exact"/>
        <w:ind w:left="1440"/>
        <w:rPr>
          <w:rFonts w:asciiTheme="majorHAnsi" w:eastAsia="Times New Roman" w:hAnsiTheme="majorHAnsi" w:cstheme="majorHAnsi"/>
          <w:sz w:val="24"/>
          <w:szCs w:val="24"/>
        </w:rPr>
      </w:pPr>
    </w:p>
    <w:p w14:paraId="49FB1355" w14:textId="7403C8DF" w:rsidR="00BA1A88" w:rsidRPr="00986FFA" w:rsidRDefault="00BA1A88" w:rsidP="00986FFA">
      <w:pPr>
        <w:pStyle w:val="ListParagraph"/>
        <w:numPr>
          <w:ilvl w:val="0"/>
          <w:numId w:val="9"/>
        </w:numPr>
        <w:spacing w:line="368" w:lineRule="exact"/>
        <w:rPr>
          <w:rFonts w:asciiTheme="majorHAnsi" w:eastAsia="Times New Roman" w:hAnsiTheme="majorHAnsi" w:cstheme="majorHAnsi"/>
          <w:sz w:val="24"/>
          <w:szCs w:val="24"/>
        </w:rPr>
      </w:pPr>
      <w:r w:rsidRPr="00986FFA">
        <w:rPr>
          <w:rFonts w:asciiTheme="majorHAnsi" w:eastAsia="Times New Roman" w:hAnsiTheme="majorHAnsi" w:cstheme="majorHAnsi"/>
          <w:sz w:val="24"/>
          <w:szCs w:val="24"/>
        </w:rPr>
        <w:lastRenderedPageBreak/>
        <w:t xml:space="preserve">understand the impact and significance of religious and non-religious beliefs, so that </w:t>
      </w:r>
      <w:proofErr w:type="gramStart"/>
      <w:r w:rsidRPr="00986FFA">
        <w:rPr>
          <w:rFonts w:asciiTheme="majorHAnsi" w:eastAsia="Times New Roman" w:hAnsiTheme="majorHAnsi" w:cstheme="majorHAnsi"/>
          <w:sz w:val="24"/>
          <w:szCs w:val="24"/>
        </w:rPr>
        <w:t>children  can</w:t>
      </w:r>
      <w:proofErr w:type="gramEnd"/>
      <w:r w:rsidRPr="00986FFA">
        <w:rPr>
          <w:rFonts w:asciiTheme="majorHAnsi" w:eastAsia="Times New Roman" w:hAnsiTheme="majorHAnsi" w:cstheme="majorHAnsi"/>
          <w:sz w:val="24"/>
          <w:szCs w:val="24"/>
        </w:rPr>
        <w:t xml:space="preserve">: </w:t>
      </w:r>
    </w:p>
    <w:p w14:paraId="40216D75" w14:textId="68E7F57D" w:rsidR="00BA1A88" w:rsidRPr="002D0B01" w:rsidRDefault="00BA1A88" w:rsidP="002D0B01">
      <w:pPr>
        <w:pStyle w:val="ListParagraph"/>
        <w:numPr>
          <w:ilvl w:val="0"/>
          <w:numId w:val="6"/>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examine and explain how and why people express their beliefs in diverse ways</w:t>
      </w:r>
    </w:p>
    <w:p w14:paraId="5D710994" w14:textId="393C3BC7" w:rsidR="00BA1A88" w:rsidRPr="002D0B01" w:rsidRDefault="00BA1A88" w:rsidP="002D0B01">
      <w:pPr>
        <w:pStyle w:val="ListParagraph"/>
        <w:numPr>
          <w:ilvl w:val="0"/>
          <w:numId w:val="6"/>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recognise and account for ways in which people put their beliefs into action in diverse ways, in their everyday lives, within their communities and in the wider world </w:t>
      </w:r>
    </w:p>
    <w:p w14:paraId="54895811" w14:textId="159D60C0" w:rsidR="00BA1A88" w:rsidRPr="002D0B01" w:rsidRDefault="00BA1A88" w:rsidP="002D0B01">
      <w:pPr>
        <w:pStyle w:val="ListParagraph"/>
        <w:numPr>
          <w:ilvl w:val="0"/>
          <w:numId w:val="6"/>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appreciate and appraise the significance of different ways of life and ways of expressing meaning </w:t>
      </w:r>
    </w:p>
    <w:p w14:paraId="34047432" w14:textId="77777777" w:rsidR="00BA1A88" w:rsidRPr="00181249" w:rsidRDefault="00BA1A88" w:rsidP="00BA1A88">
      <w:pPr>
        <w:spacing w:line="368" w:lineRule="exact"/>
        <w:ind w:left="1440"/>
        <w:rPr>
          <w:rFonts w:asciiTheme="majorHAnsi" w:eastAsia="Times New Roman" w:hAnsiTheme="majorHAnsi" w:cstheme="majorHAnsi"/>
          <w:sz w:val="24"/>
          <w:szCs w:val="24"/>
        </w:rPr>
      </w:pPr>
    </w:p>
    <w:p w14:paraId="29EA6AD9" w14:textId="77777777" w:rsidR="00BA1A88" w:rsidRPr="00181249" w:rsidRDefault="00BA1A88" w:rsidP="00986FFA">
      <w:pPr>
        <w:numPr>
          <w:ilvl w:val="0"/>
          <w:numId w:val="9"/>
        </w:numPr>
        <w:spacing w:line="368" w:lineRule="exact"/>
        <w:rPr>
          <w:rFonts w:asciiTheme="majorHAnsi" w:eastAsia="Times New Roman" w:hAnsiTheme="majorHAnsi" w:cstheme="majorHAnsi"/>
          <w:sz w:val="24"/>
          <w:szCs w:val="24"/>
        </w:rPr>
      </w:pPr>
      <w:r w:rsidRPr="00181249">
        <w:rPr>
          <w:rFonts w:asciiTheme="majorHAnsi" w:eastAsia="Times New Roman" w:hAnsiTheme="majorHAnsi" w:cstheme="majorHAnsi"/>
          <w:sz w:val="24"/>
          <w:szCs w:val="24"/>
        </w:rPr>
        <w:t>make connections between religious and non-religious beliefs, concepts, practices and ideas studied, so that children can:</w:t>
      </w:r>
    </w:p>
    <w:p w14:paraId="2111C1A7" w14:textId="2049EF17" w:rsidR="00BA1A88" w:rsidRPr="002D0B01" w:rsidRDefault="00BA1A88" w:rsidP="002D0B01">
      <w:pPr>
        <w:pStyle w:val="ListParagraph"/>
        <w:numPr>
          <w:ilvl w:val="0"/>
          <w:numId w:val="7"/>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evaluate, reflect on and enquire into key concepts and questions studied, responding thoughtfully and creatively, giving good reasons for their responses </w:t>
      </w:r>
    </w:p>
    <w:p w14:paraId="413EEDB3" w14:textId="3BE004FC" w:rsidR="00BA1A88" w:rsidRPr="002D0B01" w:rsidRDefault="00BA1A88" w:rsidP="002D0B01">
      <w:pPr>
        <w:pStyle w:val="ListParagraph"/>
        <w:numPr>
          <w:ilvl w:val="0"/>
          <w:numId w:val="7"/>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 xml:space="preserve">challenge the ideas studied, and allow the ideas studied to challenge their own thinking, articulating beliefs, values and commitments clearly in response </w:t>
      </w:r>
    </w:p>
    <w:p w14:paraId="2631B130" w14:textId="146CD947" w:rsidR="00BA1A88" w:rsidRDefault="00BA1A88" w:rsidP="002D0B01">
      <w:pPr>
        <w:pStyle w:val="ListParagraph"/>
        <w:numPr>
          <w:ilvl w:val="0"/>
          <w:numId w:val="7"/>
        </w:numPr>
        <w:spacing w:line="368" w:lineRule="exact"/>
        <w:rPr>
          <w:rFonts w:asciiTheme="majorHAnsi" w:eastAsia="Times New Roman" w:hAnsiTheme="majorHAnsi" w:cstheme="majorHAnsi"/>
          <w:sz w:val="24"/>
          <w:szCs w:val="24"/>
        </w:rPr>
      </w:pPr>
      <w:r w:rsidRPr="002D0B01">
        <w:rPr>
          <w:rFonts w:asciiTheme="majorHAnsi" w:eastAsia="Times New Roman" w:hAnsiTheme="majorHAnsi" w:cstheme="majorHAnsi"/>
          <w:sz w:val="24"/>
          <w:szCs w:val="24"/>
        </w:rPr>
        <w:t>discern possible connections between the ideas studied and their own ways of understanding the world, expressing their critical responses and personal reflections with increasing clarity and understanding</w:t>
      </w:r>
    </w:p>
    <w:p w14:paraId="0058F818" w14:textId="77777777" w:rsidR="00F108DA" w:rsidRPr="002D0B01" w:rsidRDefault="00F108DA" w:rsidP="00F108DA">
      <w:pPr>
        <w:pStyle w:val="ListParagraph"/>
        <w:spacing w:line="368" w:lineRule="exact"/>
        <w:ind w:left="770"/>
        <w:rPr>
          <w:rFonts w:asciiTheme="majorHAnsi" w:eastAsia="Times New Roman" w:hAnsiTheme="majorHAnsi" w:cstheme="majorHAnsi"/>
          <w:sz w:val="24"/>
          <w:szCs w:val="24"/>
        </w:rPr>
      </w:pPr>
    </w:p>
    <w:p w14:paraId="5B674B03" w14:textId="77777777" w:rsidR="00BA1A88" w:rsidRPr="00F108DA" w:rsidRDefault="00BA1A88" w:rsidP="00BA1A88">
      <w:pPr>
        <w:spacing w:line="368" w:lineRule="exact"/>
        <w:rPr>
          <w:rFonts w:asciiTheme="majorHAnsi" w:eastAsia="Times New Roman" w:hAnsiTheme="majorHAnsi" w:cstheme="majorHAnsi"/>
          <w:b/>
          <w:bCs/>
          <w:sz w:val="24"/>
          <w:szCs w:val="24"/>
        </w:rPr>
      </w:pPr>
      <w:r w:rsidRPr="00F108DA">
        <w:rPr>
          <w:rFonts w:asciiTheme="majorHAnsi" w:eastAsia="Times New Roman" w:hAnsiTheme="majorHAnsi" w:cstheme="majorHAnsi"/>
          <w:b/>
          <w:bCs/>
          <w:sz w:val="24"/>
          <w:szCs w:val="24"/>
        </w:rPr>
        <w:t xml:space="preserve">Impact: </w:t>
      </w:r>
    </w:p>
    <w:p w14:paraId="24B5A45C" w14:textId="60BE7410" w:rsidR="00BA1A88" w:rsidRPr="00181249" w:rsidRDefault="00BA1A88" w:rsidP="00BA1A88">
      <w:pPr>
        <w:pStyle w:val="NormalWeb"/>
        <w:shd w:val="clear" w:color="auto" w:fill="FFFFFF"/>
        <w:spacing w:before="0" w:beforeAutospacing="0" w:after="0" w:afterAutospacing="0" w:line="300" w:lineRule="atLeast"/>
        <w:rPr>
          <w:rFonts w:asciiTheme="majorHAnsi" w:hAnsiTheme="majorHAnsi" w:cstheme="majorHAnsi"/>
          <w:color w:val="000000"/>
        </w:rPr>
      </w:pPr>
      <w:r w:rsidRPr="00181249">
        <w:rPr>
          <w:rFonts w:asciiTheme="majorHAnsi" w:hAnsiTheme="majorHAnsi" w:cstheme="majorHAnsi"/>
          <w:color w:val="000000"/>
        </w:rPr>
        <w:t xml:space="preserve">The children at Mylor Primary School enjoying learning about other religions and why people </w:t>
      </w:r>
      <w:proofErr w:type="gramStart"/>
      <w:r w:rsidRPr="00181249">
        <w:rPr>
          <w:rFonts w:asciiTheme="majorHAnsi" w:hAnsiTheme="majorHAnsi" w:cstheme="majorHAnsi"/>
          <w:color w:val="000000"/>
        </w:rPr>
        <w:t>choose, or</w:t>
      </w:r>
      <w:proofErr w:type="gramEnd"/>
      <w:r w:rsidRPr="00181249">
        <w:rPr>
          <w:rFonts w:asciiTheme="majorHAnsi" w:hAnsiTheme="majorHAnsi" w:cstheme="majorHAnsi"/>
          <w:color w:val="000000"/>
        </w:rPr>
        <w:t xml:space="preserve"> choose not to follow a religion. Through </w:t>
      </w:r>
      <w:proofErr w:type="gramStart"/>
      <w:r w:rsidRPr="00181249">
        <w:rPr>
          <w:rFonts w:asciiTheme="majorHAnsi" w:hAnsiTheme="majorHAnsi" w:cstheme="majorHAnsi"/>
          <w:color w:val="000000"/>
        </w:rPr>
        <w:t>their</w:t>
      </w:r>
      <w:proofErr w:type="gramEnd"/>
      <w:r w:rsidRPr="00181249">
        <w:rPr>
          <w:rFonts w:asciiTheme="majorHAnsi" w:hAnsiTheme="majorHAnsi" w:cstheme="majorHAnsi"/>
          <w:color w:val="000000"/>
        </w:rPr>
        <w:t xml:space="preserve"> R</w:t>
      </w:r>
      <w:r w:rsidR="00F108DA">
        <w:rPr>
          <w:rFonts w:asciiTheme="majorHAnsi" w:hAnsiTheme="majorHAnsi" w:cstheme="majorHAnsi"/>
          <w:color w:val="000000"/>
        </w:rPr>
        <w:t>E</w:t>
      </w:r>
      <w:r w:rsidRPr="00181249">
        <w:rPr>
          <w:rFonts w:asciiTheme="majorHAnsi" w:hAnsiTheme="majorHAnsi" w:cstheme="majorHAnsi"/>
          <w:color w:val="000000"/>
        </w:rPr>
        <w:t xml:space="preserve"> learning, the children are able to make links between their own lives and those of others in their community and in the wider world. R</w:t>
      </w:r>
      <w:r w:rsidR="00F108DA">
        <w:rPr>
          <w:rFonts w:asciiTheme="majorHAnsi" w:hAnsiTheme="majorHAnsi" w:cstheme="majorHAnsi"/>
          <w:color w:val="000000"/>
        </w:rPr>
        <w:t>E</w:t>
      </w:r>
      <w:r w:rsidRPr="00181249">
        <w:rPr>
          <w:rFonts w:asciiTheme="majorHAnsi" w:hAnsiTheme="majorHAnsi" w:cstheme="majorHAnsi"/>
          <w:color w:val="000000"/>
        </w:rPr>
        <w:t xml:space="preserve"> acts as a hub, therefore, between social aspects of learning, science and geography. Through R</w:t>
      </w:r>
      <w:r w:rsidR="00F108DA">
        <w:rPr>
          <w:rFonts w:asciiTheme="majorHAnsi" w:hAnsiTheme="majorHAnsi" w:cstheme="majorHAnsi"/>
          <w:color w:val="000000"/>
        </w:rPr>
        <w:t xml:space="preserve">E </w:t>
      </w:r>
      <w:r w:rsidRPr="00181249">
        <w:rPr>
          <w:rFonts w:asciiTheme="majorHAnsi" w:hAnsiTheme="majorHAnsi" w:cstheme="majorHAnsi"/>
          <w:color w:val="000000"/>
        </w:rPr>
        <w:t>our children are developing an understanding of other people’s cultures and ways of life, which they are then able to communicate to the wider community.</w:t>
      </w:r>
    </w:p>
    <w:p w14:paraId="676F10F8" w14:textId="7761D94E" w:rsidR="00BA1A88" w:rsidRPr="00181249" w:rsidRDefault="00BA1A88" w:rsidP="00BA1A88">
      <w:pPr>
        <w:pStyle w:val="NormalWeb"/>
        <w:shd w:val="clear" w:color="auto" w:fill="FFFFFF"/>
        <w:spacing w:before="0" w:beforeAutospacing="0" w:after="0" w:afterAutospacing="0" w:line="300" w:lineRule="atLeast"/>
        <w:rPr>
          <w:rFonts w:asciiTheme="majorHAnsi" w:hAnsiTheme="majorHAnsi" w:cstheme="majorHAnsi"/>
          <w:color w:val="000000"/>
        </w:rPr>
      </w:pPr>
      <w:r w:rsidRPr="00181249">
        <w:rPr>
          <w:rFonts w:asciiTheme="majorHAnsi" w:hAnsiTheme="majorHAnsi" w:cstheme="majorHAnsi"/>
          <w:color w:val="000000"/>
        </w:rPr>
        <w:t>R</w:t>
      </w:r>
      <w:r w:rsidR="00F108DA">
        <w:rPr>
          <w:rFonts w:asciiTheme="majorHAnsi" w:hAnsiTheme="majorHAnsi" w:cstheme="majorHAnsi"/>
          <w:color w:val="000000"/>
        </w:rPr>
        <w:t>E</w:t>
      </w:r>
      <w:r w:rsidRPr="00181249">
        <w:rPr>
          <w:rFonts w:asciiTheme="majorHAnsi" w:hAnsiTheme="majorHAnsi" w:cstheme="majorHAnsi"/>
          <w:color w:val="000000"/>
        </w:rPr>
        <w:t xml:space="preserve"> offers our children </w:t>
      </w:r>
      <w:proofErr w:type="gramStart"/>
      <w:r w:rsidRPr="00181249">
        <w:rPr>
          <w:rFonts w:asciiTheme="majorHAnsi" w:hAnsiTheme="majorHAnsi" w:cstheme="majorHAnsi"/>
          <w:color w:val="000000"/>
        </w:rPr>
        <w:t>the means by which</w:t>
      </w:r>
      <w:proofErr w:type="gramEnd"/>
      <w:r w:rsidRPr="00181249">
        <w:rPr>
          <w:rFonts w:asciiTheme="majorHAnsi" w:hAnsiTheme="majorHAnsi" w:cstheme="majorHAnsi"/>
          <w:color w:val="000000"/>
        </w:rPr>
        <w:t xml:space="preserve"> to understand how other people choose to live and to understand why they choose to live in that way. As such, R</w:t>
      </w:r>
      <w:r w:rsidR="00F108DA">
        <w:rPr>
          <w:rFonts w:asciiTheme="majorHAnsi" w:hAnsiTheme="majorHAnsi" w:cstheme="majorHAnsi"/>
          <w:color w:val="000000"/>
        </w:rPr>
        <w:t>E</w:t>
      </w:r>
      <w:r w:rsidRPr="00181249">
        <w:rPr>
          <w:rFonts w:asciiTheme="majorHAnsi" w:hAnsiTheme="majorHAnsi" w:cstheme="majorHAnsi"/>
          <w:color w:val="000000"/>
        </w:rPr>
        <w:t xml:space="preserve"> is invaluable in an </w:t>
      </w:r>
      <w:proofErr w:type="gramStart"/>
      <w:r w:rsidRPr="00181249">
        <w:rPr>
          <w:rFonts w:asciiTheme="majorHAnsi" w:hAnsiTheme="majorHAnsi" w:cstheme="majorHAnsi"/>
          <w:color w:val="000000"/>
        </w:rPr>
        <w:t>ever changing</w:t>
      </w:r>
      <w:proofErr w:type="gramEnd"/>
      <w:r w:rsidRPr="00181249">
        <w:rPr>
          <w:rFonts w:asciiTheme="majorHAnsi" w:hAnsiTheme="majorHAnsi" w:cstheme="majorHAnsi"/>
          <w:color w:val="000000"/>
        </w:rPr>
        <w:t xml:space="preserve"> world.</w:t>
      </w:r>
    </w:p>
    <w:p w14:paraId="2AEAF919" w14:textId="77777777" w:rsidR="00BA1A88" w:rsidRPr="00181249" w:rsidRDefault="00BA1A88" w:rsidP="00BA1A88">
      <w:pPr>
        <w:spacing w:line="368" w:lineRule="exact"/>
        <w:rPr>
          <w:rFonts w:asciiTheme="majorHAnsi" w:eastAsia="Times New Roman" w:hAnsiTheme="majorHAnsi" w:cstheme="majorHAnsi"/>
          <w:sz w:val="24"/>
          <w:szCs w:val="24"/>
        </w:rPr>
      </w:pPr>
    </w:p>
    <w:p w14:paraId="1363095A" w14:textId="77777777" w:rsidR="00BA1A88" w:rsidRPr="00181249" w:rsidRDefault="00BA1A88" w:rsidP="00BA1A88">
      <w:pPr>
        <w:numPr>
          <w:ilvl w:val="0"/>
          <w:numId w:val="1"/>
        </w:numPr>
        <w:tabs>
          <w:tab w:val="left" w:pos="1100"/>
        </w:tabs>
        <w:spacing w:line="289" w:lineRule="exact"/>
        <w:ind w:left="720" w:right="1380" w:hanging="360"/>
        <w:rPr>
          <w:rFonts w:asciiTheme="majorHAnsi" w:eastAsia="Arial" w:hAnsiTheme="majorHAnsi" w:cstheme="majorHAnsi"/>
          <w:color w:val="080808"/>
          <w:sz w:val="24"/>
          <w:szCs w:val="24"/>
        </w:rPr>
      </w:pPr>
    </w:p>
    <w:p w14:paraId="596A904B" w14:textId="77777777" w:rsidR="00BA1A88" w:rsidRPr="00181249" w:rsidRDefault="00BA1A88" w:rsidP="00BA1A88">
      <w:pPr>
        <w:pStyle w:val="ListParagraph"/>
        <w:jc w:val="center"/>
        <w:rPr>
          <w:rFonts w:asciiTheme="majorHAnsi" w:eastAsia="Arial" w:hAnsiTheme="majorHAnsi" w:cstheme="majorHAnsi"/>
          <w:color w:val="080808"/>
          <w:sz w:val="24"/>
          <w:szCs w:val="24"/>
        </w:rPr>
      </w:pPr>
    </w:p>
    <w:p w14:paraId="682E7BD7" w14:textId="77777777" w:rsidR="00BA1A88" w:rsidRPr="00181249" w:rsidRDefault="00BA1A88" w:rsidP="00BA1A88">
      <w:pPr>
        <w:tabs>
          <w:tab w:val="left" w:pos="1100"/>
        </w:tabs>
        <w:spacing w:line="289" w:lineRule="exact"/>
        <w:ind w:right="1380"/>
        <w:rPr>
          <w:rFonts w:asciiTheme="majorHAnsi" w:eastAsia="Arial" w:hAnsiTheme="majorHAnsi" w:cstheme="majorHAnsi"/>
          <w:color w:val="080808"/>
          <w:sz w:val="24"/>
          <w:szCs w:val="24"/>
        </w:rPr>
      </w:pPr>
      <w:r w:rsidRPr="00181249">
        <w:rPr>
          <w:rFonts w:asciiTheme="majorHAnsi" w:hAnsiTheme="majorHAnsi" w:cstheme="majorHAnsi"/>
          <w:noProof/>
          <w:sz w:val="24"/>
          <w:szCs w:val="24"/>
        </w:rPr>
        <w:drawing>
          <wp:inline distT="0" distB="0" distL="0" distR="0" wp14:anchorId="619FF174" wp14:editId="4FFEE42E">
            <wp:extent cx="3743325" cy="403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4038600"/>
                    </a:xfrm>
                    <a:prstGeom prst="rect">
                      <a:avLst/>
                    </a:prstGeom>
                    <a:noFill/>
                    <a:ln>
                      <a:noFill/>
                    </a:ln>
                  </pic:spPr>
                </pic:pic>
              </a:graphicData>
            </a:graphic>
          </wp:inline>
        </w:drawing>
      </w:r>
    </w:p>
    <w:p w14:paraId="5A51C4D7" w14:textId="77777777" w:rsidR="00BA1A88" w:rsidRPr="00181249" w:rsidRDefault="00BA1A88" w:rsidP="00BA1A88">
      <w:pPr>
        <w:spacing w:line="305" w:lineRule="exact"/>
        <w:rPr>
          <w:rFonts w:asciiTheme="majorHAnsi" w:eastAsia="Times New Roman" w:hAnsiTheme="majorHAnsi" w:cstheme="majorHAnsi"/>
          <w:sz w:val="24"/>
          <w:szCs w:val="24"/>
        </w:rPr>
      </w:pPr>
    </w:p>
    <w:p w14:paraId="0DF94EDD" w14:textId="77777777" w:rsidR="00BA1A88" w:rsidRPr="00181249" w:rsidRDefault="00BA1A88">
      <w:pPr>
        <w:rPr>
          <w:rFonts w:asciiTheme="majorHAnsi" w:hAnsiTheme="majorHAnsi" w:cstheme="majorHAnsi"/>
          <w:sz w:val="24"/>
          <w:szCs w:val="24"/>
        </w:rPr>
      </w:pPr>
    </w:p>
    <w:sectPr w:rsidR="00BA1A88" w:rsidRPr="00181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753270"/>
    <w:multiLevelType w:val="hybridMultilevel"/>
    <w:tmpl w:val="69880406"/>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2" w15:restartNumberingAfterBreak="0">
    <w:nsid w:val="0A8E10EE"/>
    <w:multiLevelType w:val="hybridMultilevel"/>
    <w:tmpl w:val="D9C02FE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3AD17F3"/>
    <w:multiLevelType w:val="hybridMultilevel"/>
    <w:tmpl w:val="E99A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5C97"/>
    <w:multiLevelType w:val="hybridMultilevel"/>
    <w:tmpl w:val="9926C5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A153B"/>
    <w:multiLevelType w:val="hybridMultilevel"/>
    <w:tmpl w:val="4FB8B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821DA4"/>
    <w:multiLevelType w:val="hybridMultilevel"/>
    <w:tmpl w:val="7728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D3E47"/>
    <w:multiLevelType w:val="hybridMultilevel"/>
    <w:tmpl w:val="FC6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813864"/>
    <w:multiLevelType w:val="hybridMultilevel"/>
    <w:tmpl w:val="0A84A6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20400261">
    <w:abstractNumId w:val="0"/>
  </w:num>
  <w:num w:numId="2" w16cid:durableId="733087509">
    <w:abstractNumId w:val="4"/>
  </w:num>
  <w:num w:numId="3" w16cid:durableId="1257518502">
    <w:abstractNumId w:val="3"/>
  </w:num>
  <w:num w:numId="4" w16cid:durableId="1475026585">
    <w:abstractNumId w:val="1"/>
  </w:num>
  <w:num w:numId="5" w16cid:durableId="2072846226">
    <w:abstractNumId w:val="6"/>
  </w:num>
  <w:num w:numId="6" w16cid:durableId="1999646159">
    <w:abstractNumId w:val="2"/>
  </w:num>
  <w:num w:numId="7" w16cid:durableId="141191594">
    <w:abstractNumId w:val="8"/>
  </w:num>
  <w:num w:numId="8" w16cid:durableId="154613944">
    <w:abstractNumId w:val="5"/>
  </w:num>
  <w:num w:numId="9" w16cid:durableId="12917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88"/>
    <w:rsid w:val="00030E87"/>
    <w:rsid w:val="000B29E3"/>
    <w:rsid w:val="00181249"/>
    <w:rsid w:val="002D0B01"/>
    <w:rsid w:val="004F5D4C"/>
    <w:rsid w:val="00873807"/>
    <w:rsid w:val="008A27A3"/>
    <w:rsid w:val="00986FFA"/>
    <w:rsid w:val="00A91585"/>
    <w:rsid w:val="00B547FC"/>
    <w:rsid w:val="00BA1A88"/>
    <w:rsid w:val="00F108DA"/>
    <w:rsid w:val="00FC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FA1D"/>
  <w15:chartTrackingRefBased/>
  <w15:docId w15:val="{D4EF466B-8828-41C4-8D0C-2B2D245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88"/>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88"/>
    <w:pPr>
      <w:ind w:left="720"/>
    </w:pPr>
  </w:style>
  <w:style w:type="paragraph" w:styleId="NormalWeb">
    <w:name w:val="Normal (Web)"/>
    <w:basedOn w:val="Normal"/>
    <w:uiPriority w:val="99"/>
    <w:semiHidden/>
    <w:unhideWhenUsed/>
    <w:rsid w:val="00BA1A8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92300-17c7-40a4-bfde-f1081aba367f">
      <Terms xmlns="http://schemas.microsoft.com/office/infopath/2007/PartnerControls"/>
    </lcf76f155ced4ddcb4097134ff3c332f>
    <TaxCatchAll xmlns="590ada86-4eb9-49ca-8a95-108cc3ed69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49081C8079E24DAB32667F77222209" ma:contentTypeVersion="15" ma:contentTypeDescription="Create a new document." ma:contentTypeScope="" ma:versionID="fb1b8c09a2b098e3193fd63d2e2a247e">
  <xsd:schema xmlns:xsd="http://www.w3.org/2001/XMLSchema" xmlns:xs="http://www.w3.org/2001/XMLSchema" xmlns:p="http://schemas.microsoft.com/office/2006/metadata/properties" xmlns:ns2="05292300-17c7-40a4-bfde-f1081aba367f" xmlns:ns3="590ada86-4eb9-49ca-8a95-108cc3ed69bf" targetNamespace="http://schemas.microsoft.com/office/2006/metadata/properties" ma:root="true" ma:fieldsID="2e888ded0dc5dd6bc4767be11e58289b" ns2:_="" ns3:_="">
    <xsd:import namespace="05292300-17c7-40a4-bfde-f1081aba367f"/>
    <xsd:import namespace="590ada86-4eb9-49ca-8a95-108cc3ed6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92300-17c7-40a4-bfde-f1081aba3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91b65-e4df-4ac8-9afb-0d9e104a4c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ada86-4eb9-49ca-8a95-108cc3ed69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ff6c7a-7e0b-4ec7-a6a0-be92cc3642b0}" ma:internalName="TaxCatchAll" ma:showField="CatchAllData" ma:web="590ada86-4eb9-49ca-8a95-108cc3ed69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53FE4-47D9-4064-9965-EEAEB96DD7E6}">
  <ds:schemaRefs>
    <ds:schemaRef ds:uri="http://schemas.microsoft.com/sharepoint/v3/contenttype/forms"/>
  </ds:schemaRefs>
</ds:datastoreItem>
</file>

<file path=customXml/itemProps2.xml><?xml version="1.0" encoding="utf-8"?>
<ds:datastoreItem xmlns:ds="http://schemas.openxmlformats.org/officeDocument/2006/customXml" ds:itemID="{5EF13FFE-7C08-41FF-B41F-D0BEFB72D14F}">
  <ds:schemaRefs>
    <ds:schemaRef ds:uri="http://schemas.microsoft.com/office/2006/metadata/properties"/>
    <ds:schemaRef ds:uri="http://schemas.microsoft.com/office/infopath/2007/PartnerControls"/>
    <ds:schemaRef ds:uri="05292300-17c7-40a4-bfde-f1081aba367f"/>
    <ds:schemaRef ds:uri="590ada86-4eb9-49ca-8a95-108cc3ed69bf"/>
  </ds:schemaRefs>
</ds:datastoreItem>
</file>

<file path=customXml/itemProps3.xml><?xml version="1.0" encoding="utf-8"?>
<ds:datastoreItem xmlns:ds="http://schemas.openxmlformats.org/officeDocument/2006/customXml" ds:itemID="{9F697F31-6075-449E-8945-0EA666095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92300-17c7-40a4-bfde-f1081aba367f"/>
    <ds:schemaRef ds:uri="590ada86-4eb9-49ca-8a95-108cc3ed6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Helen Medlin</cp:lastModifiedBy>
  <cp:revision>2</cp:revision>
  <cp:lastPrinted>2024-09-24T18:21:00Z</cp:lastPrinted>
  <dcterms:created xsi:type="dcterms:W3CDTF">2024-09-24T18:22:00Z</dcterms:created>
  <dcterms:modified xsi:type="dcterms:W3CDTF">2024-09-24T18:22:00Z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0x0101004549081C8079E24DAB32667F77222209</vt:lpwstr>
  </property>
  <property fmtid="{D5CDD505-2E9C-101B-9397-08002B2CF9AE}" pid="3" name="Order">
    <vt:r8>1007300</vt:r8>
  </property>
</Properties>
</file>