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640"/>
        <w:tblW w:w="15871" w:type="dxa"/>
        <w:tblLook w:val="04A0" w:firstRow="1" w:lastRow="0" w:firstColumn="1" w:lastColumn="0" w:noHBand="0" w:noVBand="1"/>
      </w:tblPr>
      <w:tblGrid>
        <w:gridCol w:w="3180"/>
        <w:gridCol w:w="2571"/>
        <w:gridCol w:w="2528"/>
        <w:gridCol w:w="2372"/>
        <w:gridCol w:w="2420"/>
        <w:gridCol w:w="2800"/>
      </w:tblGrid>
      <w:tr w:rsidR="009C683D" w:rsidTr="00280CCF">
        <w:trPr>
          <w:trHeight w:val="335"/>
        </w:trPr>
        <w:tc>
          <w:tcPr>
            <w:tcW w:w="15871" w:type="dxa"/>
            <w:gridSpan w:val="6"/>
            <w:shd w:val="clear" w:color="auto" w:fill="FFFF00"/>
          </w:tcPr>
          <w:p w:rsidR="009C683D" w:rsidRPr="00280CCF" w:rsidRDefault="009C683D" w:rsidP="00280CCF">
            <w:pPr>
              <w:pStyle w:val="Header"/>
              <w:jc w:val="center"/>
              <w:rPr>
                <w:rFonts w:ascii="Comic Sans MS" w:hAnsi="Comic Sans MS"/>
              </w:rPr>
            </w:pPr>
          </w:p>
        </w:tc>
      </w:tr>
      <w:tr w:rsidR="009C683D" w:rsidTr="00280CCF">
        <w:trPr>
          <w:trHeight w:val="335"/>
        </w:trPr>
        <w:tc>
          <w:tcPr>
            <w:tcW w:w="3180" w:type="dxa"/>
          </w:tcPr>
          <w:p w:rsidR="009C683D" w:rsidRPr="00280CCF" w:rsidRDefault="009C683D" w:rsidP="00280CCF">
            <w:pPr>
              <w:pStyle w:val="Header"/>
              <w:jc w:val="center"/>
              <w:rPr>
                <w:rFonts w:ascii="Comic Sans MS" w:hAnsi="Comic Sans MS"/>
              </w:rPr>
            </w:pPr>
            <w:r w:rsidRPr="00280CCF">
              <w:rPr>
                <w:rFonts w:ascii="Comic Sans MS" w:hAnsi="Comic Sans MS"/>
              </w:rPr>
              <w:t xml:space="preserve">Week 1 </w:t>
            </w:r>
          </w:p>
        </w:tc>
        <w:tc>
          <w:tcPr>
            <w:tcW w:w="2571" w:type="dxa"/>
          </w:tcPr>
          <w:p w:rsidR="009C683D" w:rsidRPr="00280CCF" w:rsidRDefault="009C683D" w:rsidP="00280CCF">
            <w:pPr>
              <w:pStyle w:val="Header"/>
              <w:jc w:val="center"/>
              <w:rPr>
                <w:rFonts w:ascii="Comic Sans MS" w:hAnsi="Comic Sans MS"/>
              </w:rPr>
            </w:pPr>
            <w:r w:rsidRPr="00280CCF">
              <w:rPr>
                <w:rFonts w:ascii="Comic Sans MS" w:hAnsi="Comic Sans MS"/>
              </w:rPr>
              <w:t>Week 2</w:t>
            </w:r>
          </w:p>
        </w:tc>
        <w:tc>
          <w:tcPr>
            <w:tcW w:w="2528" w:type="dxa"/>
          </w:tcPr>
          <w:p w:rsidR="009C683D" w:rsidRPr="00280CCF" w:rsidRDefault="009C683D" w:rsidP="00280CCF">
            <w:pPr>
              <w:pStyle w:val="Header"/>
              <w:jc w:val="center"/>
              <w:rPr>
                <w:rFonts w:ascii="Comic Sans MS" w:hAnsi="Comic Sans MS"/>
              </w:rPr>
            </w:pPr>
            <w:r w:rsidRPr="00280CCF">
              <w:rPr>
                <w:rFonts w:ascii="Comic Sans MS" w:hAnsi="Comic Sans MS"/>
              </w:rPr>
              <w:t>Week 3</w:t>
            </w:r>
          </w:p>
        </w:tc>
        <w:tc>
          <w:tcPr>
            <w:tcW w:w="2372" w:type="dxa"/>
          </w:tcPr>
          <w:p w:rsidR="009C683D" w:rsidRPr="00280CCF" w:rsidRDefault="009C683D" w:rsidP="00280CCF">
            <w:pPr>
              <w:pStyle w:val="Header"/>
              <w:jc w:val="center"/>
              <w:rPr>
                <w:rFonts w:ascii="Comic Sans MS" w:hAnsi="Comic Sans MS"/>
              </w:rPr>
            </w:pPr>
            <w:r w:rsidRPr="00280CCF">
              <w:rPr>
                <w:rFonts w:ascii="Comic Sans MS" w:hAnsi="Comic Sans MS"/>
              </w:rPr>
              <w:t>Week 4</w:t>
            </w:r>
          </w:p>
        </w:tc>
        <w:tc>
          <w:tcPr>
            <w:tcW w:w="2420" w:type="dxa"/>
          </w:tcPr>
          <w:p w:rsidR="009C683D" w:rsidRPr="00280CCF" w:rsidRDefault="009C683D" w:rsidP="00280CCF">
            <w:pPr>
              <w:pStyle w:val="Header"/>
              <w:jc w:val="center"/>
              <w:rPr>
                <w:rFonts w:ascii="Comic Sans MS" w:hAnsi="Comic Sans MS"/>
              </w:rPr>
            </w:pPr>
            <w:r w:rsidRPr="00280CCF">
              <w:rPr>
                <w:rFonts w:ascii="Comic Sans MS" w:hAnsi="Comic Sans MS"/>
              </w:rPr>
              <w:t>Week 5</w:t>
            </w:r>
          </w:p>
        </w:tc>
        <w:tc>
          <w:tcPr>
            <w:tcW w:w="2800" w:type="dxa"/>
          </w:tcPr>
          <w:p w:rsidR="009C683D" w:rsidRPr="00280CCF" w:rsidRDefault="009C683D" w:rsidP="00280CCF">
            <w:pPr>
              <w:pStyle w:val="Header"/>
              <w:jc w:val="center"/>
              <w:rPr>
                <w:rFonts w:ascii="Comic Sans MS" w:hAnsi="Comic Sans MS"/>
              </w:rPr>
            </w:pPr>
            <w:r w:rsidRPr="00280CCF">
              <w:rPr>
                <w:rFonts w:ascii="Comic Sans MS" w:hAnsi="Comic Sans MS"/>
              </w:rPr>
              <w:t xml:space="preserve">Week 6 </w:t>
            </w:r>
          </w:p>
        </w:tc>
      </w:tr>
      <w:tr w:rsidR="009C683D" w:rsidTr="00280CCF">
        <w:trPr>
          <w:trHeight w:val="688"/>
        </w:trPr>
        <w:tc>
          <w:tcPr>
            <w:tcW w:w="3180" w:type="dxa"/>
            <w:vAlign w:val="center"/>
          </w:tcPr>
          <w:p w:rsidR="00801340" w:rsidRPr="00280CCF" w:rsidRDefault="00CF634C" w:rsidP="00280CCF">
            <w:pPr>
              <w:pStyle w:val="Header"/>
              <w:rPr>
                <w:rFonts w:ascii="Comic Sans MS" w:hAnsi="Comic Sans MS"/>
              </w:rPr>
            </w:pPr>
            <w:bookmarkStart w:id="0" w:name="OLE_LINK3"/>
            <w:bookmarkStart w:id="1" w:name="OLE_LINK4"/>
            <w:r>
              <w:rPr>
                <w:rFonts w:ascii="Comic Sans MS" w:hAnsi="Comic Sans MS"/>
              </w:rPr>
              <w:t>WALT understand invasion and to place the Romans on a timeline</w:t>
            </w:r>
            <w:bookmarkEnd w:id="0"/>
            <w:bookmarkEnd w:id="1"/>
          </w:p>
        </w:tc>
        <w:tc>
          <w:tcPr>
            <w:tcW w:w="2571" w:type="dxa"/>
            <w:vAlign w:val="center"/>
          </w:tcPr>
          <w:p w:rsidR="009C683D" w:rsidRPr="00280CCF" w:rsidRDefault="00CF634C" w:rsidP="00E9362F">
            <w:pPr>
              <w:pStyle w:val="Header"/>
              <w:rPr>
                <w:rFonts w:ascii="Comic Sans MS" w:hAnsi="Comic Sans MS"/>
              </w:rPr>
            </w:pPr>
            <w:bookmarkStart w:id="2" w:name="OLE_LINK5"/>
            <w:bookmarkStart w:id="3" w:name="OLE_LINK6"/>
            <w:r>
              <w:rPr>
                <w:rFonts w:ascii="Comic Sans MS" w:hAnsi="Comic Sans MS"/>
              </w:rPr>
              <w:t xml:space="preserve">WALT understand </w:t>
            </w:r>
            <w:bookmarkEnd w:id="2"/>
            <w:bookmarkEnd w:id="3"/>
            <w:r w:rsidR="00E9362F">
              <w:rPr>
                <w:rFonts w:ascii="Comic Sans MS" w:hAnsi="Comic Sans MS"/>
              </w:rPr>
              <w:t>how and why</w:t>
            </w:r>
            <w:r w:rsidR="0046515B">
              <w:rPr>
                <w:rFonts w:ascii="Comic Sans MS" w:hAnsi="Comic Sans MS"/>
              </w:rPr>
              <w:t xml:space="preserve"> the Romans successfully invaded Britain. (Link to English and Roman Army leaflets)</w:t>
            </w:r>
          </w:p>
        </w:tc>
        <w:tc>
          <w:tcPr>
            <w:tcW w:w="2528" w:type="dxa"/>
            <w:vAlign w:val="center"/>
          </w:tcPr>
          <w:p w:rsidR="009C683D" w:rsidRPr="00280CCF" w:rsidRDefault="00CF634C" w:rsidP="00DB5C2A">
            <w:pPr>
              <w:pStyle w:val="Header"/>
              <w:rPr>
                <w:rFonts w:ascii="Comic Sans MS" w:hAnsi="Comic Sans MS"/>
              </w:rPr>
            </w:pPr>
            <w:r>
              <w:rPr>
                <w:rFonts w:ascii="Comic Sans MS" w:hAnsi="Comic Sans MS"/>
              </w:rPr>
              <w:t xml:space="preserve">WALT use </w:t>
            </w:r>
            <w:r w:rsidR="00DF2D2C">
              <w:rPr>
                <w:rFonts w:ascii="Comic Sans MS" w:hAnsi="Comic Sans MS"/>
              </w:rPr>
              <w:t xml:space="preserve">a range of sources to </w:t>
            </w:r>
            <w:r>
              <w:rPr>
                <w:rFonts w:ascii="Comic Sans MS" w:hAnsi="Comic Sans MS"/>
              </w:rPr>
              <w:t>resea</w:t>
            </w:r>
            <w:r w:rsidR="00DF2D2C">
              <w:rPr>
                <w:rFonts w:ascii="Comic Sans MS" w:hAnsi="Comic Sans MS"/>
              </w:rPr>
              <w:t xml:space="preserve">rch </w:t>
            </w:r>
            <w:r>
              <w:rPr>
                <w:rFonts w:ascii="Comic Sans MS" w:hAnsi="Comic Sans MS"/>
              </w:rPr>
              <w:t xml:space="preserve">what life was like </w:t>
            </w:r>
            <w:r w:rsidR="00DF2D2C">
              <w:rPr>
                <w:rFonts w:ascii="Comic Sans MS" w:hAnsi="Comic Sans MS"/>
              </w:rPr>
              <w:t xml:space="preserve">in Britain </w:t>
            </w:r>
            <w:r>
              <w:rPr>
                <w:rFonts w:ascii="Comic Sans MS" w:hAnsi="Comic Sans MS"/>
              </w:rPr>
              <w:t>at the time of the Roman invasion</w:t>
            </w:r>
          </w:p>
        </w:tc>
        <w:tc>
          <w:tcPr>
            <w:tcW w:w="2372" w:type="dxa"/>
            <w:vAlign w:val="center"/>
          </w:tcPr>
          <w:p w:rsidR="009C683D" w:rsidRPr="00280CCF" w:rsidRDefault="00DF2D2C" w:rsidP="00DF2D2C">
            <w:pPr>
              <w:pStyle w:val="Header"/>
              <w:rPr>
                <w:rFonts w:ascii="Comic Sans MS" w:hAnsi="Comic Sans MS"/>
              </w:rPr>
            </w:pPr>
            <w:r>
              <w:rPr>
                <w:rFonts w:ascii="Comic Sans MS" w:hAnsi="Comic Sans MS"/>
              </w:rPr>
              <w:t>WALT use a range</w:t>
            </w:r>
            <w:r w:rsidR="0046515B">
              <w:rPr>
                <w:rFonts w:ascii="Comic Sans MS" w:hAnsi="Comic Sans MS"/>
              </w:rPr>
              <w:t xml:space="preserve"> of sources to explore Boudicca</w:t>
            </w:r>
          </w:p>
        </w:tc>
        <w:tc>
          <w:tcPr>
            <w:tcW w:w="2420" w:type="dxa"/>
            <w:vAlign w:val="center"/>
          </w:tcPr>
          <w:p w:rsidR="001E1DEB" w:rsidRPr="00280CCF" w:rsidRDefault="00CF634C" w:rsidP="00280CCF">
            <w:pPr>
              <w:pStyle w:val="Header"/>
              <w:rPr>
                <w:rFonts w:ascii="Comic Sans MS" w:hAnsi="Comic Sans MS"/>
              </w:rPr>
            </w:pPr>
            <w:r>
              <w:rPr>
                <w:rFonts w:ascii="Comic Sans MS" w:hAnsi="Comic Sans MS"/>
              </w:rPr>
              <w:t>WALT understand the results of Boudicca’s revolt</w:t>
            </w:r>
          </w:p>
        </w:tc>
        <w:tc>
          <w:tcPr>
            <w:tcW w:w="2800" w:type="dxa"/>
            <w:vAlign w:val="center"/>
          </w:tcPr>
          <w:p w:rsidR="009C683D" w:rsidRPr="00280CCF" w:rsidRDefault="00CF634C" w:rsidP="00280CCF">
            <w:pPr>
              <w:pStyle w:val="Header"/>
              <w:rPr>
                <w:rFonts w:ascii="Comic Sans MS" w:hAnsi="Comic Sans MS"/>
              </w:rPr>
            </w:pPr>
            <w:r>
              <w:rPr>
                <w:rFonts w:ascii="Comic Sans MS" w:hAnsi="Comic Sans MS"/>
              </w:rPr>
              <w:t>WALT know how the Romans have influenced our lives today</w:t>
            </w:r>
          </w:p>
        </w:tc>
      </w:tr>
      <w:tr w:rsidR="009C683D" w:rsidTr="00280CCF">
        <w:trPr>
          <w:trHeight w:val="407"/>
        </w:trPr>
        <w:tc>
          <w:tcPr>
            <w:tcW w:w="15871" w:type="dxa"/>
            <w:gridSpan w:val="6"/>
            <w:shd w:val="clear" w:color="auto" w:fill="FFFF00"/>
          </w:tcPr>
          <w:p w:rsidR="009C683D" w:rsidRPr="00280CCF" w:rsidRDefault="00583BED" w:rsidP="00280CCF">
            <w:pPr>
              <w:pStyle w:val="Default"/>
              <w:jc w:val="center"/>
              <w:rPr>
                <w:rFonts w:ascii="Comic Sans MS" w:hAnsi="Comic Sans MS" w:cstheme="minorBidi"/>
                <w:b/>
                <w:color w:val="auto"/>
                <w:sz w:val="22"/>
                <w:szCs w:val="22"/>
              </w:rPr>
            </w:pPr>
            <w:r w:rsidRPr="00280CCF">
              <w:rPr>
                <w:rFonts w:ascii="Comic Sans MS" w:hAnsi="Comic Sans MS"/>
                <w:b/>
                <w:sz w:val="22"/>
                <w:szCs w:val="22"/>
              </w:rPr>
              <w:t>Unit Description</w:t>
            </w:r>
          </w:p>
        </w:tc>
      </w:tr>
      <w:tr w:rsidR="009C683D" w:rsidTr="00C91056">
        <w:trPr>
          <w:trHeight w:val="461"/>
        </w:trPr>
        <w:tc>
          <w:tcPr>
            <w:tcW w:w="15871" w:type="dxa"/>
            <w:gridSpan w:val="6"/>
          </w:tcPr>
          <w:p w:rsidR="009C683D" w:rsidRPr="00280CCF" w:rsidRDefault="00DF2D2C" w:rsidP="00280CCF">
            <w:pPr>
              <w:pStyle w:val="Default"/>
              <w:jc w:val="both"/>
              <w:rPr>
                <w:rFonts w:ascii="Comic Sans MS" w:hAnsi="Comic Sans MS" w:cstheme="minorBidi"/>
                <w:color w:val="auto"/>
                <w:sz w:val="22"/>
                <w:szCs w:val="22"/>
              </w:rPr>
            </w:pPr>
            <w:r>
              <w:rPr>
                <w:rFonts w:ascii="Comic Sans MS" w:hAnsi="Comic Sans MS" w:cstheme="minorBidi"/>
                <w:color w:val="auto"/>
                <w:sz w:val="22"/>
                <w:szCs w:val="22"/>
              </w:rPr>
              <w:t xml:space="preserve">In this unit of </w:t>
            </w:r>
            <w:r w:rsidR="0046515B">
              <w:rPr>
                <w:rFonts w:ascii="Comic Sans MS" w:hAnsi="Comic Sans MS" w:cstheme="minorBidi"/>
                <w:color w:val="auto"/>
                <w:sz w:val="22"/>
                <w:szCs w:val="22"/>
              </w:rPr>
              <w:t>work,</w:t>
            </w:r>
            <w:r>
              <w:rPr>
                <w:rFonts w:ascii="Comic Sans MS" w:hAnsi="Comic Sans MS" w:cstheme="minorBidi"/>
                <w:color w:val="auto"/>
                <w:sz w:val="22"/>
                <w:szCs w:val="22"/>
              </w:rPr>
              <w:t xml:space="preserve"> the children will explore the Roman Empire and its impact on Britain.</w:t>
            </w:r>
            <w:r w:rsidR="00C91056">
              <w:rPr>
                <w:rFonts w:ascii="Comic Sans MS" w:hAnsi="Comic Sans MS" w:cstheme="minorBidi"/>
                <w:color w:val="auto"/>
                <w:sz w:val="22"/>
                <w:szCs w:val="22"/>
              </w:rPr>
              <w:t xml:space="preserve"> They will</w:t>
            </w:r>
            <w:r w:rsidR="0046515B">
              <w:rPr>
                <w:rFonts w:ascii="Comic Sans MS" w:hAnsi="Comic Sans MS" w:cstheme="minorBidi"/>
                <w:color w:val="auto"/>
                <w:sz w:val="22"/>
                <w:szCs w:val="22"/>
              </w:rPr>
              <w:t xml:space="preserve"> also</w:t>
            </w:r>
            <w:r w:rsidR="00C91056">
              <w:rPr>
                <w:rFonts w:ascii="Comic Sans MS" w:hAnsi="Comic Sans MS" w:cstheme="minorBidi"/>
                <w:color w:val="auto"/>
                <w:sz w:val="22"/>
                <w:szCs w:val="22"/>
              </w:rPr>
              <w:t xml:space="preserve"> explore Boudicca’s revolt and its impact on the Romans. We will end the unit by exploring the legacy of the Romans. </w:t>
            </w:r>
            <w:r w:rsidR="0046515B">
              <w:rPr>
                <w:rFonts w:ascii="Comic Sans MS" w:hAnsi="Comic Sans MS" w:cstheme="minorBidi"/>
                <w:color w:val="auto"/>
                <w:sz w:val="22"/>
                <w:szCs w:val="22"/>
              </w:rPr>
              <w:t xml:space="preserve">This unit </w:t>
            </w:r>
            <w:bookmarkStart w:id="4" w:name="_GoBack"/>
            <w:bookmarkEnd w:id="4"/>
            <w:r w:rsidR="000B2D6B">
              <w:rPr>
                <w:rFonts w:ascii="Comic Sans MS" w:hAnsi="Comic Sans MS" w:cstheme="minorBidi"/>
                <w:color w:val="auto"/>
                <w:sz w:val="22"/>
                <w:szCs w:val="22"/>
              </w:rPr>
              <w:t>links</w:t>
            </w:r>
            <w:r w:rsidR="0046515B">
              <w:rPr>
                <w:rFonts w:ascii="Comic Sans MS" w:hAnsi="Comic Sans MS" w:cstheme="minorBidi"/>
                <w:color w:val="auto"/>
                <w:sz w:val="22"/>
                <w:szCs w:val="22"/>
              </w:rPr>
              <w:t xml:space="preserve"> to English and Art lessons. The children will get the opportunity to create information leaflets on the Roman army and newspaper reports about Boudicca’s revolt. They will produce Roman shields, Roman clay pots, Boudicca portraits and mosaics.</w:t>
            </w:r>
          </w:p>
        </w:tc>
      </w:tr>
      <w:tr w:rsidR="00583BED" w:rsidTr="00280CCF">
        <w:trPr>
          <w:trHeight w:val="419"/>
        </w:trPr>
        <w:tc>
          <w:tcPr>
            <w:tcW w:w="15871" w:type="dxa"/>
            <w:gridSpan w:val="6"/>
            <w:shd w:val="clear" w:color="auto" w:fill="FFFF00"/>
          </w:tcPr>
          <w:p w:rsidR="00583BED" w:rsidRPr="00280CCF" w:rsidRDefault="00583BED" w:rsidP="00280CCF">
            <w:pPr>
              <w:pStyle w:val="Default"/>
              <w:jc w:val="center"/>
              <w:rPr>
                <w:rFonts w:ascii="Comic Sans MS" w:hAnsi="Comic Sans MS" w:cstheme="minorBidi"/>
                <w:b/>
                <w:color w:val="auto"/>
                <w:sz w:val="22"/>
                <w:szCs w:val="22"/>
              </w:rPr>
            </w:pPr>
            <w:r w:rsidRPr="00280CCF">
              <w:rPr>
                <w:rFonts w:ascii="Comic Sans MS" w:hAnsi="Comic Sans MS" w:cstheme="minorBidi"/>
                <w:b/>
                <w:color w:val="auto"/>
                <w:sz w:val="22"/>
                <w:szCs w:val="22"/>
              </w:rPr>
              <w:t>Key Vocabulary</w:t>
            </w:r>
          </w:p>
        </w:tc>
      </w:tr>
      <w:tr w:rsidR="00583BED" w:rsidTr="00280CCF">
        <w:trPr>
          <w:trHeight w:val="688"/>
        </w:trPr>
        <w:tc>
          <w:tcPr>
            <w:tcW w:w="15871" w:type="dxa"/>
            <w:gridSpan w:val="6"/>
          </w:tcPr>
          <w:p w:rsidR="00583BED" w:rsidRPr="00280CCF" w:rsidRDefault="00250AEE" w:rsidP="00280CCF">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BC, AD, Celts, Romans, Birth of Christ, Britain, occupation, Roman Empire, Europe, Roman army, shield, boss, design, </w:t>
            </w:r>
            <w:r w:rsidR="0087089C">
              <w:rPr>
                <w:rFonts w:ascii="Comic Sans MS" w:hAnsi="Comic Sans MS" w:cstheme="minorBidi"/>
                <w:color w:val="auto"/>
                <w:sz w:val="22"/>
                <w:szCs w:val="22"/>
              </w:rPr>
              <w:t xml:space="preserve">defence, enemy, Julius Caesar Governor of Gaul, legions, Britannia, iron, tin, gold, silver, copper, Latin, </w:t>
            </w:r>
            <w:r w:rsidR="00CF634C">
              <w:rPr>
                <w:rFonts w:ascii="Comic Sans MS" w:hAnsi="Comic Sans MS" w:cstheme="minorBidi"/>
                <w:color w:val="auto"/>
                <w:sz w:val="22"/>
                <w:szCs w:val="22"/>
              </w:rPr>
              <w:t xml:space="preserve">Emperor Honorius, tribes, foreign invaders, inventions, Boudicca, Celts, Iceni, Colchester, St Albans, </w:t>
            </w:r>
            <w:r w:rsidR="00E17331">
              <w:rPr>
                <w:rFonts w:ascii="Comic Sans MS" w:hAnsi="Comic Sans MS" w:cstheme="minorBidi"/>
                <w:color w:val="auto"/>
                <w:sz w:val="22"/>
                <w:szCs w:val="22"/>
              </w:rPr>
              <w:t xml:space="preserve">Governor Suetonius, </w:t>
            </w:r>
            <w:proofErr w:type="spellStart"/>
            <w:r w:rsidR="00DF2D2C">
              <w:rPr>
                <w:rFonts w:ascii="Comic Sans MS" w:hAnsi="Comic Sans MS" w:cstheme="minorBidi"/>
                <w:color w:val="auto"/>
                <w:sz w:val="22"/>
                <w:szCs w:val="22"/>
              </w:rPr>
              <w:t>Diodorus</w:t>
            </w:r>
            <w:proofErr w:type="spellEnd"/>
            <w:r w:rsidR="00DF2D2C">
              <w:rPr>
                <w:rFonts w:ascii="Comic Sans MS" w:hAnsi="Comic Sans MS" w:cstheme="minorBidi"/>
                <w:color w:val="auto"/>
                <w:sz w:val="22"/>
                <w:szCs w:val="22"/>
              </w:rPr>
              <w:t xml:space="preserve"> </w:t>
            </w:r>
            <w:proofErr w:type="spellStart"/>
            <w:r w:rsidR="00DF2D2C">
              <w:rPr>
                <w:rFonts w:ascii="Comic Sans MS" w:hAnsi="Comic Sans MS" w:cstheme="minorBidi"/>
                <w:color w:val="auto"/>
                <w:sz w:val="22"/>
                <w:szCs w:val="22"/>
              </w:rPr>
              <w:t>Siculus</w:t>
            </w:r>
            <w:proofErr w:type="spellEnd"/>
            <w:r w:rsidR="00DF2D2C">
              <w:rPr>
                <w:rFonts w:ascii="Comic Sans MS" w:hAnsi="Comic Sans MS" w:cstheme="minorBidi"/>
                <w:color w:val="auto"/>
                <w:sz w:val="22"/>
                <w:szCs w:val="22"/>
              </w:rPr>
              <w:t xml:space="preserve">, warriors, </w:t>
            </w:r>
          </w:p>
        </w:tc>
      </w:tr>
      <w:tr w:rsidR="009C683D" w:rsidTr="00280CCF">
        <w:trPr>
          <w:trHeight w:val="428"/>
        </w:trPr>
        <w:tc>
          <w:tcPr>
            <w:tcW w:w="15871" w:type="dxa"/>
            <w:gridSpan w:val="6"/>
            <w:shd w:val="clear" w:color="auto" w:fill="FFFF00"/>
          </w:tcPr>
          <w:p w:rsidR="009C683D" w:rsidRPr="00280CCF" w:rsidRDefault="009C683D" w:rsidP="00280CCF">
            <w:pPr>
              <w:pStyle w:val="Default"/>
              <w:jc w:val="center"/>
              <w:rPr>
                <w:rFonts w:ascii="Comic Sans MS" w:hAnsi="Comic Sans MS" w:cstheme="minorBidi"/>
                <w:b/>
                <w:color w:val="auto"/>
                <w:sz w:val="22"/>
                <w:szCs w:val="22"/>
              </w:rPr>
            </w:pPr>
            <w:r w:rsidRPr="00280CCF">
              <w:rPr>
                <w:rFonts w:ascii="Comic Sans MS" w:hAnsi="Comic Sans MS" w:cstheme="minorBidi"/>
                <w:b/>
                <w:color w:val="auto"/>
                <w:sz w:val="22"/>
                <w:szCs w:val="22"/>
              </w:rPr>
              <w:t>Milestone Indicator</w:t>
            </w:r>
          </w:p>
        </w:tc>
      </w:tr>
      <w:tr w:rsidR="009C683D" w:rsidTr="00280CCF">
        <w:trPr>
          <w:trHeight w:val="558"/>
        </w:trPr>
        <w:tc>
          <w:tcPr>
            <w:tcW w:w="15871" w:type="dxa"/>
            <w:gridSpan w:val="6"/>
          </w:tcPr>
          <w:p w:rsidR="00352A8B" w:rsidRPr="00352A8B" w:rsidRDefault="00352A8B" w:rsidP="00280CCF">
            <w:pPr>
              <w:pStyle w:val="Default"/>
              <w:shd w:val="clear" w:color="auto" w:fill="FFFFFF" w:themeFill="background1"/>
              <w:jc w:val="both"/>
              <w:rPr>
                <w:rFonts w:ascii="Comic Sans MS" w:hAnsi="Comic Sans MS" w:cstheme="minorBidi"/>
                <w:color w:val="auto"/>
                <w:sz w:val="22"/>
                <w:szCs w:val="22"/>
              </w:rPr>
            </w:pPr>
            <w:r w:rsidRPr="00352A8B">
              <w:rPr>
                <w:rFonts w:ascii="Comic Sans MS" w:hAnsi="Comic Sans MS" w:cstheme="minorBidi"/>
                <w:color w:val="auto"/>
                <w:sz w:val="22"/>
                <w:szCs w:val="22"/>
              </w:rPr>
              <w:t xml:space="preserve">To develop a chronologically secure knowledge and understanding of British, local and world history, establishing clear </w:t>
            </w:r>
            <w:r w:rsidR="00C91056" w:rsidRPr="00352A8B">
              <w:rPr>
                <w:rFonts w:ascii="Comic Sans MS" w:hAnsi="Comic Sans MS" w:cstheme="minorBidi"/>
                <w:color w:val="auto"/>
                <w:sz w:val="22"/>
                <w:szCs w:val="22"/>
              </w:rPr>
              <w:t>narratives</w:t>
            </w:r>
            <w:r w:rsidRPr="00352A8B">
              <w:rPr>
                <w:rFonts w:ascii="Comic Sans MS" w:hAnsi="Comic Sans MS" w:cstheme="minorBidi"/>
                <w:color w:val="auto"/>
                <w:sz w:val="22"/>
                <w:szCs w:val="22"/>
              </w:rPr>
              <w:t xml:space="preserve"> within and across the period</w:t>
            </w:r>
          </w:p>
          <w:p w:rsidR="00583BED" w:rsidRPr="00280CCF" w:rsidRDefault="00583BED" w:rsidP="00280CCF">
            <w:pPr>
              <w:pStyle w:val="Default"/>
              <w:shd w:val="clear" w:color="auto" w:fill="FFFFFF" w:themeFill="background1"/>
              <w:jc w:val="both"/>
              <w:rPr>
                <w:sz w:val="22"/>
                <w:szCs w:val="22"/>
              </w:rPr>
            </w:pPr>
            <w:r w:rsidRPr="00280CCF">
              <w:rPr>
                <w:rFonts w:ascii="Comic Sans MS" w:hAnsi="Comic Sans MS" w:cstheme="minorBidi"/>
                <w:b/>
                <w:color w:val="auto"/>
                <w:sz w:val="22"/>
                <w:szCs w:val="22"/>
              </w:rPr>
              <w:t>Chronological understanding</w:t>
            </w:r>
            <w:r w:rsidRPr="00280CCF">
              <w:rPr>
                <w:rFonts w:ascii="Comic Sans MS" w:hAnsi="Comic Sans MS" w:cstheme="minorBidi"/>
                <w:color w:val="auto"/>
                <w:sz w:val="22"/>
                <w:szCs w:val="22"/>
              </w:rPr>
              <w:t xml:space="preserve"> – children can sequence eras, can use a scale to understand duration, understand duration as a measure of long events last for. </w:t>
            </w:r>
            <w:r w:rsidRPr="00280CCF">
              <w:rPr>
                <w:sz w:val="22"/>
                <w:szCs w:val="22"/>
              </w:rPr>
              <w:t xml:space="preserve"> </w:t>
            </w:r>
          </w:p>
          <w:p w:rsidR="00583BED" w:rsidRPr="00280CCF" w:rsidRDefault="00583BED" w:rsidP="00280CCF">
            <w:pPr>
              <w:pStyle w:val="Default"/>
              <w:shd w:val="clear" w:color="auto" w:fill="FFFFFF" w:themeFill="background1"/>
              <w:jc w:val="both"/>
              <w:rPr>
                <w:sz w:val="22"/>
                <w:szCs w:val="22"/>
              </w:rPr>
            </w:pPr>
            <w:r w:rsidRPr="00280CCF">
              <w:rPr>
                <w:rFonts w:ascii="Comic Sans MS" w:hAnsi="Comic Sans MS" w:cstheme="minorBidi"/>
                <w:b/>
                <w:color w:val="auto"/>
                <w:sz w:val="22"/>
                <w:szCs w:val="22"/>
              </w:rPr>
              <w:lastRenderedPageBreak/>
              <w:t>Source Analysis and Interpretation</w:t>
            </w:r>
            <w:r w:rsidRPr="00280CCF">
              <w:rPr>
                <w:rFonts w:ascii="Comic Sans MS" w:hAnsi="Comic Sans MS" w:cstheme="minorBidi"/>
                <w:color w:val="auto"/>
                <w:sz w:val="22"/>
                <w:szCs w:val="22"/>
              </w:rPr>
              <w:t xml:space="preserve"> – children can extract information from various types of source (artefact, pictorial, written), interpret information from various sources, draw conclusions from sources with support.</w:t>
            </w:r>
            <w:r w:rsidRPr="00280CCF">
              <w:rPr>
                <w:sz w:val="22"/>
                <w:szCs w:val="22"/>
              </w:rPr>
              <w:t xml:space="preserve"> </w:t>
            </w:r>
          </w:p>
          <w:p w:rsidR="00CD6D6E" w:rsidRPr="00280CCF" w:rsidRDefault="00583BED" w:rsidP="00280CCF">
            <w:pPr>
              <w:pStyle w:val="Default"/>
              <w:shd w:val="clear" w:color="auto" w:fill="FFFFFF" w:themeFill="background1"/>
              <w:jc w:val="both"/>
              <w:rPr>
                <w:rFonts w:ascii="Comic Sans MS" w:hAnsi="Comic Sans MS" w:cstheme="minorBidi"/>
                <w:color w:val="auto"/>
                <w:sz w:val="22"/>
                <w:szCs w:val="22"/>
              </w:rPr>
            </w:pPr>
            <w:r w:rsidRPr="00280CCF">
              <w:rPr>
                <w:rFonts w:ascii="Comic Sans MS" w:hAnsi="Comic Sans MS" w:cstheme="minorBidi"/>
                <w:b/>
                <w:color w:val="auto"/>
                <w:sz w:val="22"/>
                <w:szCs w:val="22"/>
              </w:rPr>
              <w:t>Historical Enquiry</w:t>
            </w:r>
            <w:r w:rsidRPr="00280CCF">
              <w:rPr>
                <w:rFonts w:ascii="Comic Sans MS" w:hAnsi="Comic Sans MS" w:cstheme="minorBidi"/>
                <w:color w:val="auto"/>
                <w:sz w:val="22"/>
                <w:szCs w:val="22"/>
              </w:rPr>
              <w:t xml:space="preserve"> - ask questions to deepen understanding, locate answers to own and given questions, draw conclusions based on source work.</w:t>
            </w:r>
          </w:p>
        </w:tc>
      </w:tr>
    </w:tbl>
    <w:p w:rsidR="00696954" w:rsidRDefault="00696954" w:rsidP="002A44F4"/>
    <w:sectPr w:rsidR="00696954" w:rsidSect="009C683D">
      <w:headerReference w:type="default" r:id="rId8"/>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280CCF" w:rsidRDefault="007E6DF2" w:rsidP="00390C7F">
    <w:pPr>
      <w:pStyle w:val="Header"/>
      <w:jc w:val="center"/>
      <w:rPr>
        <w:rFonts w:ascii="Comic Sans MS" w:hAnsi="Comic Sans MS"/>
        <w:b/>
        <w:sz w:val="32"/>
        <w:szCs w:val="32"/>
        <w:u w:val="single"/>
      </w:rPr>
    </w:pPr>
    <w:r>
      <w:rPr>
        <w:rFonts w:ascii="Comic Sans MS" w:hAnsi="Comic Sans MS"/>
        <w:b/>
        <w:sz w:val="32"/>
        <w:szCs w:val="32"/>
        <w:u w:val="single"/>
      </w:rPr>
      <w:t>The Roman Invasion of Britain and Boudicca’s Rebellion</w:t>
    </w:r>
  </w:p>
  <w:p w:rsidR="000B53F0" w:rsidRDefault="00390C7F" w:rsidP="00390C7F">
    <w:pPr>
      <w:pStyle w:val="Header"/>
      <w:jc w:val="center"/>
      <w:rPr>
        <w:rFonts w:ascii="Comic Sans MS" w:hAnsi="Comic Sans MS"/>
      </w:rPr>
    </w:pPr>
    <w:r w:rsidRPr="006F747D">
      <w:rPr>
        <w:rFonts w:ascii="Comic Sans MS" w:hAnsi="Comic Sans MS"/>
      </w:rPr>
      <w:t xml:space="preserve"> </w:t>
    </w:r>
  </w:p>
  <w:p w:rsidR="00390C7F" w:rsidRPr="000B53F0" w:rsidRDefault="000658AB" w:rsidP="00390C7F">
    <w:pPr>
      <w:pStyle w:val="Header"/>
      <w:jc w:val="center"/>
      <w:rPr>
        <w:rFonts w:ascii="Comic Sans MS" w:hAnsi="Comic Sans MS"/>
        <w:sz w:val="32"/>
        <w:szCs w:val="32"/>
      </w:rPr>
    </w:pPr>
    <w:r>
      <w:rPr>
        <w:rFonts w:ascii="Comic Sans MS" w:hAnsi="Comic Sans MS"/>
        <w:sz w:val="32"/>
        <w:szCs w:val="32"/>
      </w:rPr>
      <w:t xml:space="preserve">History </w:t>
    </w:r>
    <w:r w:rsidR="00390C7F" w:rsidRPr="000B53F0">
      <w:rPr>
        <w:rFonts w:ascii="Comic Sans MS" w:hAnsi="Comic Sans MS"/>
        <w:sz w:val="32"/>
        <w:szCs w:val="32"/>
      </w:rPr>
      <w:t xml:space="preserve">Medium Term Planning: </w:t>
    </w:r>
    <w:r w:rsidR="004B5DDD" w:rsidRPr="000B53F0">
      <w:rPr>
        <w:rFonts w:ascii="Comic Sans MS" w:hAnsi="Comic Sans MS"/>
        <w:sz w:val="32"/>
        <w:szCs w:val="32"/>
      </w:rPr>
      <w:t>Year</w:t>
    </w:r>
    <w:r w:rsidR="006F747D" w:rsidRPr="000B53F0">
      <w:rPr>
        <w:rFonts w:ascii="Comic Sans MS" w:hAnsi="Comic Sans MS"/>
        <w:sz w:val="32"/>
        <w:szCs w:val="32"/>
      </w:rPr>
      <w:t xml:space="preserve"> 3</w:t>
    </w:r>
    <w:r w:rsidR="004B5DDD" w:rsidRPr="000B53F0">
      <w:rPr>
        <w:rFonts w:ascii="Comic Sans MS" w:hAnsi="Comic Sans MS"/>
        <w:sz w:val="32"/>
        <w:szCs w:val="32"/>
      </w:rPr>
      <w:t xml:space="preserve"> </w:t>
    </w:r>
    <w:r w:rsidR="00390C7F" w:rsidRPr="000B53F0">
      <w:rPr>
        <w:rFonts w:ascii="Comic Sans MS" w:hAnsi="Comic Sans MS"/>
        <w:sz w:val="32"/>
        <w:szCs w:val="32"/>
      </w:rPr>
      <w:t xml:space="preserve"> </w:t>
    </w:r>
  </w:p>
  <w:p w:rsidR="00390C7F" w:rsidRDefault="00390C7F" w:rsidP="00390C7F">
    <w:pPr>
      <w:pStyle w:val="Header"/>
      <w:jc w:val="center"/>
    </w:pPr>
  </w:p>
  <w:p w:rsidR="00280CCF" w:rsidRDefault="00280CCF" w:rsidP="00390C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07ACD"/>
    <w:rsid w:val="000658AB"/>
    <w:rsid w:val="000B2D6B"/>
    <w:rsid w:val="000B53F0"/>
    <w:rsid w:val="00136CA4"/>
    <w:rsid w:val="001E1DEB"/>
    <w:rsid w:val="00250AEE"/>
    <w:rsid w:val="00280CCF"/>
    <w:rsid w:val="002A44F4"/>
    <w:rsid w:val="002C5E2B"/>
    <w:rsid w:val="002E6C1D"/>
    <w:rsid w:val="00345CBE"/>
    <w:rsid w:val="00352A8B"/>
    <w:rsid w:val="00390C7F"/>
    <w:rsid w:val="003E7B9B"/>
    <w:rsid w:val="00420B09"/>
    <w:rsid w:val="00455E25"/>
    <w:rsid w:val="0046515B"/>
    <w:rsid w:val="004B5DDD"/>
    <w:rsid w:val="005001F3"/>
    <w:rsid w:val="00583BED"/>
    <w:rsid w:val="005849D6"/>
    <w:rsid w:val="005B3A5E"/>
    <w:rsid w:val="005D71DB"/>
    <w:rsid w:val="00677471"/>
    <w:rsid w:val="00696954"/>
    <w:rsid w:val="006F747D"/>
    <w:rsid w:val="00704DBF"/>
    <w:rsid w:val="007E6DF2"/>
    <w:rsid w:val="00801340"/>
    <w:rsid w:val="008226D0"/>
    <w:rsid w:val="00823226"/>
    <w:rsid w:val="0087089C"/>
    <w:rsid w:val="008A4149"/>
    <w:rsid w:val="008D2620"/>
    <w:rsid w:val="009C683D"/>
    <w:rsid w:val="00B005E6"/>
    <w:rsid w:val="00B94E3F"/>
    <w:rsid w:val="00B963E3"/>
    <w:rsid w:val="00BD7D81"/>
    <w:rsid w:val="00C07F6F"/>
    <w:rsid w:val="00C13CA7"/>
    <w:rsid w:val="00C91056"/>
    <w:rsid w:val="00C97DA7"/>
    <w:rsid w:val="00CC5532"/>
    <w:rsid w:val="00CD6D6E"/>
    <w:rsid w:val="00CF634C"/>
    <w:rsid w:val="00DB5C2A"/>
    <w:rsid w:val="00DF2D2C"/>
    <w:rsid w:val="00E17331"/>
    <w:rsid w:val="00E22178"/>
    <w:rsid w:val="00E9362F"/>
    <w:rsid w:val="00E93EF1"/>
    <w:rsid w:val="00EA683A"/>
    <w:rsid w:val="00FC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A31DF"/>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CDA0-582A-4727-85D7-2E4F1B25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Jacque Thomas</cp:lastModifiedBy>
  <cp:revision>5</cp:revision>
  <dcterms:created xsi:type="dcterms:W3CDTF">2020-01-09T19:07:00Z</dcterms:created>
  <dcterms:modified xsi:type="dcterms:W3CDTF">2020-01-10T23:06:00Z</dcterms:modified>
</cp:coreProperties>
</file>