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D417E8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Anglo Saxons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9C683D" w:rsidRPr="00390C7F" w:rsidRDefault="00C03C9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and understand about the Anglo Saxons as invaders.</w:t>
            </w:r>
          </w:p>
        </w:tc>
        <w:tc>
          <w:tcPr>
            <w:tcW w:w="2571" w:type="dxa"/>
          </w:tcPr>
          <w:p w:rsidR="009C683D" w:rsidRPr="00390C7F" w:rsidRDefault="00C03C9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Understand Anglo Saxons as settlers.</w:t>
            </w:r>
          </w:p>
        </w:tc>
        <w:tc>
          <w:tcPr>
            <w:tcW w:w="2528" w:type="dxa"/>
          </w:tcPr>
          <w:p w:rsidR="009C683D" w:rsidRPr="00390C7F" w:rsidRDefault="00C03C9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Anglo- Saxons lived and the jobs they did.</w:t>
            </w:r>
          </w:p>
        </w:tc>
        <w:tc>
          <w:tcPr>
            <w:tcW w:w="2372" w:type="dxa"/>
          </w:tcPr>
          <w:p w:rsidR="009C683D" w:rsidRPr="00390C7F" w:rsidRDefault="00C03C9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about Anglo- Saxon artefacts and how they teach us about the culture.</w:t>
            </w:r>
          </w:p>
        </w:tc>
        <w:tc>
          <w:tcPr>
            <w:tcW w:w="2420" w:type="dxa"/>
          </w:tcPr>
          <w:p w:rsidR="009C683D" w:rsidRPr="00390C7F" w:rsidRDefault="00C03C9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some of the Anglo Saxon Gods.</w:t>
            </w:r>
          </w:p>
        </w:tc>
        <w:tc>
          <w:tcPr>
            <w:tcW w:w="2588" w:type="dxa"/>
          </w:tcPr>
          <w:p w:rsidR="009C683D" w:rsidRPr="00390C7F" w:rsidRDefault="00C03C9E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the role Anglo</w:t>
            </w:r>
            <w:r w:rsidR="00D417E8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Saxons played in Christianity.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390C7F" w:rsidRDefault="0079632F" w:rsidP="00C03C9E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Dark Ages, Angles, Jutes, Saxons, settlement, invaders, raiders, Sutton </w:t>
            </w:r>
            <w:proofErr w:type="spellStart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Hoo</w:t>
            </w:r>
            <w:proofErr w:type="spellEnd"/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runes, language, homes, kingdoms, rulers, name meanings, place names, jobs, miners, blacksmiths, lyre, weavers, </w:t>
            </w:r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Canterbury Cathedral, </w:t>
            </w:r>
            <w:proofErr w:type="spellStart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>Lindesfarne</w:t>
            </w:r>
            <w:proofErr w:type="spellEnd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Abbey, paganism, Christianity,  worship, </w:t>
            </w:r>
            <w:proofErr w:type="spellStart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>gos</w:t>
            </w:r>
            <w:proofErr w:type="spellEnd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>Woden</w:t>
            </w:r>
            <w:proofErr w:type="spellEnd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Frigg, Tiw, Thunor, </w:t>
            </w:r>
            <w:proofErr w:type="spellStart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>Eostre</w:t>
            </w:r>
            <w:proofErr w:type="spellEnd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excavation, artefact, </w:t>
            </w:r>
            <w:proofErr w:type="spellStart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>archeology</w:t>
            </w:r>
            <w:proofErr w:type="spellEnd"/>
            <w:r w:rsidR="00C03C9E">
              <w:rPr>
                <w:rFonts w:ascii="Comic Sans MS" w:hAnsi="Comic Sans MS" w:cstheme="minorBidi"/>
                <w:color w:val="auto"/>
                <w:sz w:val="22"/>
                <w:szCs w:val="22"/>
              </w:rPr>
              <w:t>, evidence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Give a broad overview of life in Britain from ancient until medieval times.</w:t>
            </w:r>
          </w:p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• Compare some of the times studied with those of other areas of interest around the world.</w:t>
            </w:r>
          </w:p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Suggest suitable sources of evidence for historical enquiries.</w:t>
            </w:r>
          </w:p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• Use more than one source of evidence for historical enquiry in order to gain a more accurate understanding of history.</w:t>
            </w:r>
          </w:p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• Describe different accounts of a historical event, explaining some of the reasons why the accounts may differ.</w:t>
            </w:r>
          </w:p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• Suggest causes and consequences of some of the main events and changes in history.</w:t>
            </w:r>
          </w:p>
          <w:p w:rsidR="0079632F" w:rsidRPr="00C33DB3" w:rsidRDefault="0079632F" w:rsidP="0079632F">
            <w:pPr>
              <w:pStyle w:val="NoSpacing"/>
              <w:rPr>
                <w:sz w:val="20"/>
                <w:szCs w:val="20"/>
              </w:rPr>
            </w:pPr>
            <w:r w:rsidRPr="00C33DB3">
              <w:rPr>
                <w:sz w:val="20"/>
                <w:szCs w:val="20"/>
              </w:rPr>
              <w:t>Understand the concept of change over time, representing this, along with evidence, on a time line.</w:t>
            </w:r>
          </w:p>
          <w:p w:rsidR="004E14A9" w:rsidRPr="00C33DB3" w:rsidRDefault="004E14A9" w:rsidP="004E14A9">
            <w:pPr>
              <w:pStyle w:val="NoSpacing"/>
              <w:rPr>
                <w:color w:val="000000"/>
                <w:sz w:val="20"/>
                <w:szCs w:val="20"/>
                <w:lang w:eastAsia="en-GB"/>
              </w:rPr>
            </w:pPr>
          </w:p>
          <w:p w:rsidR="009C683D" w:rsidRPr="00390C7F" w:rsidRDefault="009C683D" w:rsidP="004E14A9">
            <w:pPr>
              <w:pStyle w:val="NoSpacing"/>
              <w:rPr>
                <w:rFonts w:ascii="Comic Sans MS" w:hAnsi="Comic Sans MS" w:cstheme="minorBidi"/>
              </w:rPr>
            </w:pP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13" w:rsidRDefault="003E7F13" w:rsidP="00390C7F">
      <w:pPr>
        <w:spacing w:after="0" w:line="240" w:lineRule="auto"/>
      </w:pPr>
      <w:r>
        <w:separator/>
      </w:r>
    </w:p>
  </w:endnote>
  <w:endnote w:type="continuationSeparator" w:id="0">
    <w:p w:rsidR="003E7F13" w:rsidRDefault="003E7F13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13" w:rsidRDefault="003E7F13" w:rsidP="00390C7F">
      <w:pPr>
        <w:spacing w:after="0" w:line="240" w:lineRule="auto"/>
      </w:pPr>
      <w:r>
        <w:separator/>
      </w:r>
    </w:p>
  </w:footnote>
  <w:footnote w:type="continuationSeparator" w:id="0">
    <w:p w:rsidR="003E7F13" w:rsidRDefault="003E7F13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284312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 xml:space="preserve">Year </w:t>
    </w:r>
    <w:r w:rsidR="004E14A9" w:rsidRPr="004E14A9">
      <w:rPr>
        <w:sz w:val="44"/>
        <w:szCs w:val="44"/>
      </w:rPr>
      <w:t>4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84312"/>
    <w:rsid w:val="002E6C1D"/>
    <w:rsid w:val="00390C7F"/>
    <w:rsid w:val="003E7F13"/>
    <w:rsid w:val="004B5DDD"/>
    <w:rsid w:val="004E14A9"/>
    <w:rsid w:val="005001F3"/>
    <w:rsid w:val="00696954"/>
    <w:rsid w:val="00704DBF"/>
    <w:rsid w:val="0079632F"/>
    <w:rsid w:val="00823226"/>
    <w:rsid w:val="008D2620"/>
    <w:rsid w:val="009C683D"/>
    <w:rsid w:val="00C03C9E"/>
    <w:rsid w:val="00D417E8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3C4556"/>
  <w15:docId w15:val="{93FA63C9-8157-476E-83AA-47226C4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Sanderson</dc:creator>
  <cp:lastModifiedBy>Andrew Martin</cp:lastModifiedBy>
  <cp:revision>3</cp:revision>
  <dcterms:created xsi:type="dcterms:W3CDTF">2020-09-21T14:39:00Z</dcterms:created>
  <dcterms:modified xsi:type="dcterms:W3CDTF">2021-12-10T08:58:00Z</dcterms:modified>
</cp:coreProperties>
</file>