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1" w:rsidRDefault="00675DE2" w:rsidP="00675DE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34440" cy="873517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53" cy="8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E2" w:rsidRPr="00675DE2" w:rsidRDefault="00675DE2" w:rsidP="00675DE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 xml:space="preserve">School Anti-Bullying Policy 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Introduction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Mylor Bridge CP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School has an anti-bullying policy to meet Department of Health and Department for Education and Employment requirements contained in Working Together and "Don't Suffer in Silence" – also to comply with the Human Rights Act 1998.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Principles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Bullying behaviour is unacceptable in any form.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All children have a right to an education free from fear, harassment or degradation.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Bullying behaviour is a problem for both the bully and victim alike.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Best outcomes follow when school can work with parents to address concerns about bullying behaviour and victimisation.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Definition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Behaviour by one person or group </w:t>
      </w: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intended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or </w:t>
      </w: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perceived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to cause hurt, pain, suffering, humiliation or degradation to another person or group.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Including - Racism, Sexism, </w:t>
      </w:r>
      <w:proofErr w:type="spellStart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Disabilism</w:t>
      </w:r>
      <w:proofErr w:type="spellEnd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, Homophobia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Scope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Mylor Bridge CP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School is legally responsible only for incidents of bullying which occur on school premises. It is however concerned about pupils conduct and welfare outside school and will address issues that </w:t>
      </w:r>
      <w:proofErr w:type="gramStart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come to light</w:t>
      </w:r>
      <w:proofErr w:type="gramEnd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from other sources.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Prevention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Mylor Bridge CP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School has a zero-tolerance attitude to bullying. All staff have a responsibility for dealing with this problem. Children will have their awareness of the issue raised at a number of levels and be informed of Schools expectations about the unacceptability of </w:t>
      </w:r>
      <w:proofErr w:type="gramStart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bullying and what to do if they experience or are aware of bullying by others</w:t>
      </w:r>
      <w:proofErr w:type="gramEnd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Parental involvement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Mylor Bridge CP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School recognises the important part parents/carers play in supporting their children and promoting change. School welcomes the active involvement of parents (of both victim and bully) in bringing this problem under control. Parents/carers </w:t>
      </w:r>
      <w:proofErr w:type="gramStart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will be kept</w:t>
      </w:r>
      <w:proofErr w:type="gramEnd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informed of any concerns the school has about their children in relation to this issue.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Implementation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All staff are responsible for the rigorous application of this policy and ensuring that the incidents falling within the school's definition </w:t>
      </w:r>
      <w:proofErr w:type="gramStart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are properly recorded</w:t>
      </w:r>
      <w:proofErr w:type="gramEnd"/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lastRenderedPageBreak/>
        <w:t>Post incident responses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For the Victim</w:t>
      </w: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 –protection, sympathy/empathy/counselling and advice on how to avoid future incidents, mediation (where appropriate) and support.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For the Bully - 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Reinforcement that behaviour is unacceptable, proportionate use of fairly and consistently applied sanctions (possibility of exclusion for serious cases); advice and instruction on how to behave better; reinforcement and support for improved behaviour.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Monitoring/evaluation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Annual report to Governors. Any adjustments to the policy agreed and again parents/carers and children informed.</w:t>
      </w:r>
    </w:p>
    <w:p w:rsidR="00675DE2" w:rsidRPr="00675DE2" w:rsidRDefault="00675DE2" w:rsidP="00675DE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> 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 w:rsidRPr="00675DE2">
        <w:rPr>
          <w:rFonts w:ascii="Calibri" w:eastAsia="Times New Roman" w:hAnsi="Calibri" w:cs="Arial"/>
          <w:sz w:val="24"/>
          <w:szCs w:val="24"/>
          <w:lang w:eastAsia="en-GB"/>
        </w:rPr>
        <w:t xml:space="preserve">Date: </w:t>
      </w:r>
      <w:r>
        <w:rPr>
          <w:rFonts w:ascii="Calibri" w:eastAsia="Times New Roman" w:hAnsi="Calibri" w:cs="Arial"/>
          <w:sz w:val="24"/>
          <w:szCs w:val="24"/>
          <w:lang w:eastAsia="en-GB"/>
        </w:rPr>
        <w:t>January 2021</w:t>
      </w:r>
    </w:p>
    <w:p w:rsidR="00675DE2" w:rsidRPr="00675DE2" w:rsidRDefault="00675DE2" w:rsidP="00675DE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Review Date: January 2023</w:t>
      </w:r>
    </w:p>
    <w:p w:rsidR="00675DE2" w:rsidRDefault="00675DE2" w:rsidP="00675DE2">
      <w:pPr>
        <w:jc w:val="center"/>
      </w:pPr>
      <w:bookmarkStart w:id="0" w:name="_GoBack"/>
      <w:bookmarkEnd w:id="0"/>
    </w:p>
    <w:sectPr w:rsidR="00675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E2"/>
    <w:rsid w:val="006675DB"/>
    <w:rsid w:val="00675DE2"/>
    <w:rsid w:val="008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339E"/>
  <w15:chartTrackingRefBased/>
  <w15:docId w15:val="{425C26B7-C62C-4B33-BF96-2188316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McGannity</dc:creator>
  <cp:keywords/>
  <dc:description/>
  <cp:lastModifiedBy>Sophie McGannity</cp:lastModifiedBy>
  <cp:revision>1</cp:revision>
  <dcterms:created xsi:type="dcterms:W3CDTF">2021-02-01T11:21:00Z</dcterms:created>
  <dcterms:modified xsi:type="dcterms:W3CDTF">2021-02-01T11:26:00Z</dcterms:modified>
</cp:coreProperties>
</file>