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DC" w:rsidRDefault="00A87BDC" w:rsidP="00A87BDC">
      <w:pPr>
        <w:jc w:val="center"/>
        <w:rPr>
          <w:rFonts w:asciiTheme="minorHAnsi" w:hAnsiTheme="minorHAnsi" w:cstheme="minorHAnsi"/>
          <w:b/>
          <w:bCs/>
          <w:iCs/>
          <w:u w:val="single"/>
        </w:rPr>
      </w:pPr>
    </w:p>
    <w:p w:rsidR="00A87BDC" w:rsidRPr="00A87BDC" w:rsidRDefault="00A87BDC" w:rsidP="00A87BDC">
      <w:pPr>
        <w:jc w:val="center"/>
        <w:rPr>
          <w:rFonts w:asciiTheme="minorHAnsi" w:hAnsiTheme="minorHAnsi" w:cstheme="minorHAnsi"/>
          <w:b/>
          <w:bCs/>
          <w:iCs/>
          <w:u w:val="single"/>
        </w:rPr>
      </w:pPr>
      <w:r w:rsidRPr="00A87BDC">
        <w:rPr>
          <w:rFonts w:asciiTheme="minorHAnsi" w:hAnsiTheme="minorHAnsi" w:cstheme="minorHAnsi"/>
          <w:b/>
          <w:bCs/>
          <w:iCs/>
          <w:u w:val="single"/>
        </w:rPr>
        <w:t xml:space="preserve">School Vision Statement </w:t>
      </w:r>
    </w:p>
    <w:p w:rsidR="00A87BDC" w:rsidRPr="00A87BDC" w:rsidRDefault="00A87BDC" w:rsidP="00A87BDC">
      <w:pPr>
        <w:jc w:val="center"/>
        <w:rPr>
          <w:rFonts w:asciiTheme="minorHAnsi" w:hAnsiTheme="minorHAnsi" w:cstheme="minorHAnsi"/>
          <w:bCs/>
          <w:iCs/>
        </w:rPr>
      </w:pPr>
    </w:p>
    <w:p w:rsidR="00A87BDC" w:rsidRPr="00A87BDC" w:rsidRDefault="00A87BDC" w:rsidP="00A87BDC">
      <w:pPr>
        <w:jc w:val="center"/>
        <w:rPr>
          <w:rFonts w:asciiTheme="minorHAnsi" w:hAnsiTheme="minorHAnsi" w:cstheme="minorHAnsi"/>
        </w:rPr>
      </w:pPr>
      <w:r w:rsidRPr="00A87BDC">
        <w:rPr>
          <w:rFonts w:asciiTheme="minorHAnsi" w:hAnsiTheme="minorHAnsi" w:cstheme="minorHAnsi"/>
        </w:rPr>
        <w:t xml:space="preserve">Mylor Bridge Community Primary School provides a welcoming, safe, happy environment </w:t>
      </w:r>
      <w:r>
        <w:rPr>
          <w:rFonts w:asciiTheme="minorHAnsi" w:hAnsiTheme="minorHAnsi" w:cstheme="minorHAnsi"/>
        </w:rPr>
        <w:t>a</w:t>
      </w:r>
      <w:r w:rsidRPr="00A87BDC">
        <w:rPr>
          <w:rFonts w:asciiTheme="minorHAnsi" w:hAnsiTheme="minorHAnsi" w:cstheme="minorHAnsi"/>
        </w:rPr>
        <w:t>nd the ethos of ‘Being the Best We Can Be’ is valued and striven for.</w:t>
      </w:r>
    </w:p>
    <w:p w:rsidR="00A87BDC" w:rsidRPr="00A87BDC" w:rsidRDefault="00A87BDC" w:rsidP="00A87BDC">
      <w:pPr>
        <w:shd w:val="clear" w:color="auto" w:fill="FFFFFF"/>
        <w:spacing w:before="100" w:beforeAutospacing="1" w:after="100" w:afterAutospacing="1" w:line="300" w:lineRule="atLeast"/>
        <w:jc w:val="center"/>
        <w:rPr>
          <w:rFonts w:asciiTheme="minorHAnsi" w:hAnsiTheme="minorHAnsi" w:cstheme="minorHAnsi"/>
        </w:rPr>
      </w:pPr>
      <w:r w:rsidRPr="00A87BDC">
        <w:rPr>
          <w:rFonts w:asciiTheme="minorHAnsi" w:hAnsiTheme="minorHAnsi" w:cstheme="minorHAnsi"/>
        </w:rPr>
        <w:t>Our focus is to foster in our pupils:</w:t>
      </w:r>
    </w:p>
    <w:p w:rsidR="00A87BDC" w:rsidRDefault="00A87BDC" w:rsidP="00A87BDC">
      <w:pPr>
        <w:pStyle w:val="ListParagraph"/>
        <w:numPr>
          <w:ilvl w:val="0"/>
          <w:numId w:val="10"/>
        </w:numPr>
        <w:shd w:val="clear" w:color="auto" w:fill="FFFFFF"/>
        <w:spacing w:before="100" w:beforeAutospacing="1" w:after="100" w:afterAutospacing="1" w:line="300" w:lineRule="atLeast"/>
        <w:rPr>
          <w:rFonts w:asciiTheme="minorHAnsi" w:hAnsiTheme="minorHAnsi" w:cstheme="minorHAnsi"/>
        </w:rPr>
      </w:pPr>
      <w:r>
        <w:rPr>
          <w:rFonts w:asciiTheme="minorHAnsi" w:hAnsiTheme="minorHAnsi" w:cstheme="minorHAnsi"/>
        </w:rPr>
        <w:t>Kindness</w:t>
      </w:r>
    </w:p>
    <w:p w:rsidR="00A87BDC" w:rsidRDefault="00A87BDC" w:rsidP="00A87BDC">
      <w:pPr>
        <w:pStyle w:val="ListParagraph"/>
        <w:numPr>
          <w:ilvl w:val="0"/>
          <w:numId w:val="10"/>
        </w:numPr>
        <w:shd w:val="clear" w:color="auto" w:fill="FFFFFF"/>
        <w:spacing w:before="100" w:beforeAutospacing="1" w:after="100" w:afterAutospacing="1" w:line="300" w:lineRule="atLeast"/>
        <w:rPr>
          <w:rFonts w:asciiTheme="minorHAnsi" w:hAnsiTheme="minorHAnsi" w:cstheme="minorHAnsi"/>
        </w:rPr>
      </w:pPr>
      <w:r w:rsidRPr="00A87BDC">
        <w:rPr>
          <w:rFonts w:asciiTheme="minorHAnsi" w:hAnsiTheme="minorHAnsi" w:cstheme="minorHAnsi"/>
        </w:rPr>
        <w:t>Respect</w:t>
      </w:r>
      <w:r w:rsidRPr="00A87BDC">
        <w:rPr>
          <w:rFonts w:asciiTheme="minorHAnsi" w:hAnsiTheme="minorHAnsi" w:cstheme="minorHAnsi"/>
        </w:rPr>
        <w:tab/>
      </w:r>
    </w:p>
    <w:p w:rsidR="00A87BDC" w:rsidRDefault="00A87BDC" w:rsidP="00A87BDC">
      <w:pPr>
        <w:pStyle w:val="ListParagraph"/>
        <w:numPr>
          <w:ilvl w:val="0"/>
          <w:numId w:val="10"/>
        </w:numPr>
        <w:shd w:val="clear" w:color="auto" w:fill="FFFFFF"/>
        <w:spacing w:before="100" w:beforeAutospacing="1" w:after="100" w:afterAutospacing="1" w:line="300" w:lineRule="atLeast"/>
        <w:rPr>
          <w:rFonts w:asciiTheme="minorHAnsi" w:hAnsiTheme="minorHAnsi" w:cstheme="minorHAnsi"/>
        </w:rPr>
      </w:pPr>
      <w:r w:rsidRPr="00A87BDC">
        <w:rPr>
          <w:rFonts w:asciiTheme="minorHAnsi" w:hAnsiTheme="minorHAnsi" w:cstheme="minorHAnsi"/>
        </w:rPr>
        <w:t>Determination</w:t>
      </w:r>
      <w:r w:rsidRPr="00A87BDC">
        <w:rPr>
          <w:rFonts w:asciiTheme="minorHAnsi" w:hAnsiTheme="minorHAnsi" w:cstheme="minorHAnsi"/>
        </w:rPr>
        <w:tab/>
        <w:t xml:space="preserve">         </w:t>
      </w:r>
    </w:p>
    <w:p w:rsidR="00A87BDC" w:rsidRDefault="00A87BDC" w:rsidP="00A87BDC">
      <w:pPr>
        <w:pStyle w:val="ListParagraph"/>
        <w:numPr>
          <w:ilvl w:val="0"/>
          <w:numId w:val="10"/>
        </w:numPr>
        <w:shd w:val="clear" w:color="auto" w:fill="FFFFFF"/>
        <w:spacing w:before="100" w:beforeAutospacing="1" w:after="100" w:afterAutospacing="1" w:line="300" w:lineRule="atLeast"/>
        <w:rPr>
          <w:rFonts w:asciiTheme="minorHAnsi" w:hAnsiTheme="minorHAnsi" w:cstheme="minorHAnsi"/>
        </w:rPr>
      </w:pPr>
      <w:r w:rsidRPr="00A87BDC">
        <w:rPr>
          <w:rFonts w:asciiTheme="minorHAnsi" w:hAnsiTheme="minorHAnsi" w:cstheme="minorHAnsi"/>
        </w:rPr>
        <w:t>Confidence</w:t>
      </w:r>
      <w:r w:rsidRPr="00A87BDC">
        <w:rPr>
          <w:rFonts w:asciiTheme="minorHAnsi" w:hAnsiTheme="minorHAnsi" w:cstheme="minorHAnsi"/>
        </w:rPr>
        <w:tab/>
        <w:t xml:space="preserve">   </w:t>
      </w:r>
    </w:p>
    <w:p w:rsidR="00A87BDC" w:rsidRDefault="00A87BDC" w:rsidP="00A87BDC">
      <w:pPr>
        <w:pStyle w:val="ListParagraph"/>
        <w:numPr>
          <w:ilvl w:val="0"/>
          <w:numId w:val="10"/>
        </w:numPr>
        <w:shd w:val="clear" w:color="auto" w:fill="FFFFFF"/>
        <w:spacing w:before="100" w:beforeAutospacing="1" w:after="100" w:afterAutospacing="1" w:line="300" w:lineRule="atLeast"/>
        <w:rPr>
          <w:rFonts w:asciiTheme="minorHAnsi" w:hAnsiTheme="minorHAnsi" w:cstheme="minorHAnsi"/>
        </w:rPr>
      </w:pPr>
      <w:r w:rsidRPr="00A87BDC">
        <w:rPr>
          <w:rFonts w:asciiTheme="minorHAnsi" w:hAnsiTheme="minorHAnsi" w:cstheme="minorHAnsi"/>
        </w:rPr>
        <w:t xml:space="preserve">Creativity        </w:t>
      </w:r>
    </w:p>
    <w:p w:rsidR="00A87BDC" w:rsidRPr="00A87BDC" w:rsidRDefault="00A87BDC" w:rsidP="00A87BDC">
      <w:pPr>
        <w:pStyle w:val="ListParagraph"/>
        <w:numPr>
          <w:ilvl w:val="0"/>
          <w:numId w:val="10"/>
        </w:numPr>
        <w:shd w:val="clear" w:color="auto" w:fill="FFFFFF"/>
        <w:spacing w:before="100" w:beforeAutospacing="1" w:after="100" w:afterAutospacing="1" w:line="300" w:lineRule="atLeast"/>
        <w:rPr>
          <w:rFonts w:asciiTheme="minorHAnsi" w:hAnsiTheme="minorHAnsi" w:cstheme="minorHAnsi"/>
        </w:rPr>
      </w:pPr>
      <w:proofErr w:type="spellStart"/>
      <w:r w:rsidRPr="00A87BDC">
        <w:rPr>
          <w:rFonts w:asciiTheme="minorHAnsi" w:hAnsiTheme="minorHAnsi" w:cstheme="minorHAnsi"/>
        </w:rPr>
        <w:t>Self Awareness</w:t>
      </w:r>
      <w:proofErr w:type="spellEnd"/>
    </w:p>
    <w:p w:rsidR="00A87BDC" w:rsidRPr="00A87BDC" w:rsidRDefault="00A87BDC" w:rsidP="00A87BDC">
      <w:pPr>
        <w:shd w:val="clear" w:color="auto" w:fill="FFFFFF"/>
        <w:spacing w:before="100" w:beforeAutospacing="1" w:after="100" w:afterAutospacing="1" w:line="300" w:lineRule="atLeast"/>
        <w:rPr>
          <w:rFonts w:asciiTheme="minorHAnsi" w:hAnsiTheme="minorHAnsi" w:cstheme="minorHAnsi"/>
        </w:rPr>
      </w:pPr>
      <w:r w:rsidRPr="00A87BDC">
        <w:rPr>
          <w:rFonts w:asciiTheme="minorHAnsi" w:hAnsiTheme="minorHAnsi" w:cstheme="minorHAnsi"/>
        </w:rPr>
        <w:t>4 Learning Powers drive our values:</w:t>
      </w:r>
    </w:p>
    <w:p w:rsidR="00A87BDC" w:rsidRPr="00A87BDC" w:rsidRDefault="00A87BDC" w:rsidP="00A87BDC">
      <w:pPr>
        <w:shd w:val="clear" w:color="auto" w:fill="FFFFFF"/>
        <w:spacing w:before="100" w:beforeAutospacing="1" w:after="100" w:afterAutospacing="1" w:line="300" w:lineRule="atLeast"/>
        <w:jc w:val="center"/>
        <w:rPr>
          <w:rFonts w:asciiTheme="minorHAnsi" w:hAnsiTheme="minorHAnsi" w:cstheme="minorHAnsi"/>
        </w:rPr>
      </w:pPr>
      <w:r w:rsidRPr="00A87BDC">
        <w:rPr>
          <w:rFonts w:asciiTheme="minorHAnsi" w:hAnsiTheme="minorHAnsi" w:cstheme="minorHAnsi"/>
        </w:rPr>
        <w:t>Resilience, Reflectiveness, Resourcefulness and Relationships</w:t>
      </w:r>
    </w:p>
    <w:p w:rsidR="00A87BDC" w:rsidRPr="00A87BDC" w:rsidRDefault="00A87BDC" w:rsidP="00A87BDC">
      <w:pPr>
        <w:rPr>
          <w:rFonts w:asciiTheme="minorHAnsi" w:hAnsiTheme="minorHAnsi" w:cstheme="minorHAnsi"/>
        </w:rPr>
      </w:pPr>
      <w:r w:rsidRPr="00A87BDC">
        <w:rPr>
          <w:rFonts w:asciiTheme="minorHAnsi" w:hAnsiTheme="minorHAnsi" w:cstheme="minorHAnsi"/>
        </w:rPr>
        <w:t xml:space="preserve">Through these powers our children develop: </w:t>
      </w:r>
    </w:p>
    <w:p w:rsidR="00A87BDC" w:rsidRPr="00C80170" w:rsidRDefault="00A87BDC" w:rsidP="00A87BDC">
      <w:pPr>
        <w:numPr>
          <w:ilvl w:val="0"/>
          <w:numId w:val="8"/>
        </w:numPr>
        <w:shd w:val="clear" w:color="auto" w:fill="FFFFFF"/>
        <w:suppressAutoHyphens w:val="0"/>
        <w:autoSpaceDN/>
        <w:spacing w:before="100" w:beforeAutospacing="1" w:after="100" w:afterAutospacing="1" w:line="300" w:lineRule="atLeast"/>
        <w:textAlignment w:val="auto"/>
        <w:rPr>
          <w:rFonts w:asciiTheme="minorHAnsi" w:hAnsiTheme="minorHAnsi" w:cstheme="minorHAnsi"/>
        </w:rPr>
      </w:pPr>
      <w:r w:rsidRPr="00C80170">
        <w:rPr>
          <w:rFonts w:asciiTheme="minorHAnsi" w:hAnsiTheme="minorHAnsi" w:cstheme="minorHAnsi"/>
        </w:rPr>
        <w:t xml:space="preserve">Confidence and success in their learning </w:t>
      </w:r>
    </w:p>
    <w:p w:rsidR="00A87BDC" w:rsidRPr="00C80170" w:rsidRDefault="00A87BDC" w:rsidP="00A87BDC">
      <w:pPr>
        <w:numPr>
          <w:ilvl w:val="0"/>
          <w:numId w:val="8"/>
        </w:numPr>
        <w:shd w:val="clear" w:color="auto" w:fill="FFFFFF"/>
        <w:suppressAutoHyphens w:val="0"/>
        <w:autoSpaceDN/>
        <w:spacing w:before="100" w:beforeAutospacing="1" w:after="100" w:afterAutospacing="1" w:line="300" w:lineRule="atLeast"/>
        <w:textAlignment w:val="auto"/>
        <w:rPr>
          <w:rFonts w:asciiTheme="minorHAnsi" w:hAnsiTheme="minorHAnsi" w:cstheme="minorHAnsi"/>
        </w:rPr>
      </w:pPr>
      <w:r w:rsidRPr="00C80170">
        <w:rPr>
          <w:rFonts w:asciiTheme="minorHAnsi" w:hAnsiTheme="minorHAnsi" w:cstheme="minorHAnsi"/>
        </w:rPr>
        <w:t>Strong self-esteem and high personal expectations.</w:t>
      </w:r>
    </w:p>
    <w:p w:rsidR="00A87BDC" w:rsidRPr="00C80170" w:rsidRDefault="00A87BDC" w:rsidP="00A87BDC">
      <w:pPr>
        <w:numPr>
          <w:ilvl w:val="0"/>
          <w:numId w:val="8"/>
        </w:numPr>
        <w:shd w:val="clear" w:color="auto" w:fill="FFFFFF"/>
        <w:suppressAutoHyphens w:val="0"/>
        <w:autoSpaceDN/>
        <w:spacing w:before="100" w:beforeAutospacing="1" w:after="100" w:afterAutospacing="1" w:line="300" w:lineRule="atLeast"/>
        <w:textAlignment w:val="auto"/>
        <w:rPr>
          <w:rFonts w:asciiTheme="minorHAnsi" w:hAnsiTheme="minorHAnsi" w:cstheme="minorHAnsi"/>
        </w:rPr>
      </w:pPr>
      <w:r w:rsidRPr="00C80170">
        <w:rPr>
          <w:rFonts w:asciiTheme="minorHAnsi" w:hAnsiTheme="minorHAnsi" w:cstheme="minorHAnsi"/>
        </w:rPr>
        <w:t xml:space="preserve">Enquiring minds that want to know more. </w:t>
      </w:r>
    </w:p>
    <w:p w:rsidR="00A87BDC" w:rsidRPr="00C80170" w:rsidRDefault="00A87BDC" w:rsidP="00A87BDC">
      <w:pPr>
        <w:numPr>
          <w:ilvl w:val="0"/>
          <w:numId w:val="8"/>
        </w:numPr>
        <w:shd w:val="clear" w:color="auto" w:fill="FFFFFF"/>
        <w:suppressAutoHyphens w:val="0"/>
        <w:autoSpaceDN/>
        <w:spacing w:before="100" w:beforeAutospacing="1" w:after="100" w:afterAutospacing="1" w:line="300" w:lineRule="atLeast"/>
        <w:textAlignment w:val="auto"/>
        <w:rPr>
          <w:rFonts w:asciiTheme="minorHAnsi" w:hAnsiTheme="minorHAnsi" w:cstheme="minorHAnsi"/>
        </w:rPr>
      </w:pPr>
      <w:r w:rsidRPr="00C80170">
        <w:rPr>
          <w:rFonts w:asciiTheme="minorHAnsi" w:hAnsiTheme="minorHAnsi" w:cstheme="minorHAnsi"/>
        </w:rPr>
        <w:t>Independence, imagination and creativity.</w:t>
      </w:r>
    </w:p>
    <w:p w:rsidR="00A87BDC" w:rsidRPr="00C80170" w:rsidRDefault="00A87BDC" w:rsidP="00A87BDC">
      <w:pPr>
        <w:numPr>
          <w:ilvl w:val="0"/>
          <w:numId w:val="8"/>
        </w:numPr>
        <w:shd w:val="clear" w:color="auto" w:fill="FFFFFF"/>
        <w:suppressAutoHyphens w:val="0"/>
        <w:autoSpaceDN/>
        <w:spacing w:before="100" w:beforeAutospacing="1" w:after="100" w:afterAutospacing="1" w:line="300" w:lineRule="atLeast"/>
        <w:textAlignment w:val="auto"/>
        <w:rPr>
          <w:rFonts w:asciiTheme="minorHAnsi" w:hAnsiTheme="minorHAnsi" w:cstheme="minorHAnsi"/>
        </w:rPr>
      </w:pPr>
      <w:r w:rsidRPr="00C80170">
        <w:rPr>
          <w:rFonts w:asciiTheme="minorHAnsi" w:hAnsiTheme="minorHAnsi" w:cstheme="minorHAnsi"/>
        </w:rPr>
        <w:t xml:space="preserve">Strong spiritual and moral values of honesty, integrity and good judgement. </w:t>
      </w:r>
    </w:p>
    <w:p w:rsidR="00A87BDC" w:rsidRPr="00C80170" w:rsidRDefault="00A87BDC" w:rsidP="00A87BDC">
      <w:pPr>
        <w:numPr>
          <w:ilvl w:val="0"/>
          <w:numId w:val="8"/>
        </w:numPr>
        <w:shd w:val="clear" w:color="auto" w:fill="FFFFFF"/>
        <w:suppressAutoHyphens w:val="0"/>
        <w:autoSpaceDN/>
        <w:spacing w:before="100" w:beforeAutospacing="1" w:after="100" w:afterAutospacing="1" w:line="300" w:lineRule="atLeast"/>
        <w:textAlignment w:val="auto"/>
        <w:rPr>
          <w:rFonts w:asciiTheme="minorHAnsi" w:hAnsiTheme="minorHAnsi" w:cstheme="minorHAnsi"/>
        </w:rPr>
      </w:pPr>
      <w:r w:rsidRPr="00C80170">
        <w:rPr>
          <w:rFonts w:asciiTheme="minorHAnsi" w:hAnsiTheme="minorHAnsi" w:cstheme="minorHAnsi"/>
        </w:rPr>
        <w:t>Tolerance and respect for others.</w:t>
      </w:r>
    </w:p>
    <w:p w:rsidR="00A87BDC" w:rsidRPr="00C80170" w:rsidRDefault="00A87BDC" w:rsidP="00A87BDC">
      <w:pPr>
        <w:numPr>
          <w:ilvl w:val="0"/>
          <w:numId w:val="8"/>
        </w:numPr>
        <w:shd w:val="clear" w:color="auto" w:fill="FFFFFF"/>
        <w:suppressAutoHyphens w:val="0"/>
        <w:autoSpaceDN/>
        <w:spacing w:before="100" w:beforeAutospacing="1" w:after="100" w:afterAutospacing="1" w:line="300" w:lineRule="atLeast"/>
        <w:textAlignment w:val="auto"/>
        <w:rPr>
          <w:rFonts w:asciiTheme="minorHAnsi" w:hAnsiTheme="minorHAnsi" w:cstheme="minorHAnsi"/>
        </w:rPr>
      </w:pPr>
      <w:r w:rsidRPr="00C80170">
        <w:rPr>
          <w:rFonts w:asciiTheme="minorHAnsi" w:hAnsiTheme="minorHAnsi" w:cstheme="minorHAnsi"/>
        </w:rPr>
        <w:t xml:space="preserve">A sense of justice, self-discipline and personal responsibility. </w:t>
      </w:r>
    </w:p>
    <w:p w:rsidR="00A87BDC" w:rsidRPr="00C80170" w:rsidRDefault="00A87BDC" w:rsidP="00A87BDC">
      <w:pPr>
        <w:numPr>
          <w:ilvl w:val="0"/>
          <w:numId w:val="8"/>
        </w:numPr>
        <w:shd w:val="clear" w:color="auto" w:fill="FFFFFF"/>
        <w:suppressAutoHyphens w:val="0"/>
        <w:autoSpaceDN/>
        <w:spacing w:before="100" w:beforeAutospacing="1" w:after="100" w:afterAutospacing="1" w:line="300" w:lineRule="atLeast"/>
        <w:textAlignment w:val="auto"/>
        <w:rPr>
          <w:rFonts w:asciiTheme="minorHAnsi" w:hAnsiTheme="minorHAnsi" w:cstheme="minorHAnsi"/>
        </w:rPr>
      </w:pPr>
      <w:r w:rsidRPr="00C80170">
        <w:rPr>
          <w:rFonts w:asciiTheme="minorHAnsi" w:hAnsiTheme="minorHAnsi" w:cstheme="minorHAnsi"/>
        </w:rPr>
        <w:t>Empathy, team-work and skills for life.</w:t>
      </w:r>
    </w:p>
    <w:p w:rsidR="00A87BDC" w:rsidRPr="00A87BDC" w:rsidRDefault="00A87BDC" w:rsidP="00A87BDC">
      <w:pPr>
        <w:jc w:val="center"/>
        <w:rPr>
          <w:rFonts w:asciiTheme="minorHAnsi" w:hAnsiTheme="minorHAnsi" w:cstheme="minorHAnsi"/>
          <w:bCs/>
          <w:iCs/>
        </w:rPr>
      </w:pPr>
      <w:r w:rsidRPr="00A87BDC">
        <w:rPr>
          <w:rFonts w:asciiTheme="minorHAnsi" w:hAnsiTheme="minorHAnsi" w:cstheme="minorHAnsi"/>
        </w:rPr>
        <w:t>Our vision ensures that children leave Mylor Bridge School with skills that enable them to embrace their next steps with confidence, excitement and a love of learning</w:t>
      </w:r>
      <w:r>
        <w:rPr>
          <w:rFonts w:asciiTheme="minorHAnsi" w:hAnsiTheme="minorHAnsi" w:cstheme="minorHAnsi"/>
        </w:rPr>
        <w:t>.</w:t>
      </w:r>
    </w:p>
    <w:p w:rsidR="00095497" w:rsidRDefault="00FD2FF7" w:rsidP="003071E8">
      <w:pPr>
        <w:rPr>
          <w:rFonts w:asciiTheme="minorHAnsi" w:hAnsiTheme="minorHAnsi" w:cstheme="minorHAnsi"/>
        </w:rPr>
      </w:pPr>
    </w:p>
    <w:p w:rsidR="00A87BDC" w:rsidRDefault="00A87BDC" w:rsidP="003071E8">
      <w:pPr>
        <w:rPr>
          <w:rFonts w:asciiTheme="minorHAnsi" w:hAnsiTheme="minorHAnsi" w:cstheme="minorHAnsi"/>
        </w:rPr>
      </w:pPr>
    </w:p>
    <w:p w:rsidR="00A87BDC" w:rsidRDefault="00A87BDC" w:rsidP="003071E8">
      <w:pPr>
        <w:rPr>
          <w:rFonts w:asciiTheme="minorHAnsi" w:hAnsiTheme="minorHAnsi" w:cstheme="minorHAnsi"/>
        </w:rPr>
      </w:pPr>
    </w:p>
    <w:p w:rsidR="00A87BDC" w:rsidRDefault="00A87BDC" w:rsidP="003071E8">
      <w:pPr>
        <w:rPr>
          <w:rFonts w:asciiTheme="minorHAnsi" w:hAnsiTheme="minorHAnsi" w:cstheme="minorHAnsi"/>
        </w:rPr>
      </w:pPr>
    </w:p>
    <w:p w:rsidR="00A87BDC" w:rsidRDefault="00A87BDC" w:rsidP="003071E8">
      <w:pPr>
        <w:rPr>
          <w:rFonts w:asciiTheme="minorHAnsi" w:hAnsiTheme="minorHAnsi" w:cstheme="minorHAnsi"/>
        </w:rPr>
      </w:pPr>
    </w:p>
    <w:p w:rsidR="00A87BDC" w:rsidRDefault="00A87BDC" w:rsidP="003071E8">
      <w:pPr>
        <w:rPr>
          <w:rFonts w:asciiTheme="minorHAnsi" w:hAnsiTheme="minorHAnsi" w:cstheme="minorHAnsi"/>
        </w:rPr>
      </w:pPr>
    </w:p>
    <w:p w:rsidR="00A87BDC" w:rsidRDefault="00A87BDC" w:rsidP="003071E8">
      <w:pPr>
        <w:rPr>
          <w:rFonts w:asciiTheme="minorHAnsi" w:hAnsiTheme="minorHAnsi" w:cstheme="minorHAnsi"/>
        </w:rPr>
      </w:pPr>
    </w:p>
    <w:p w:rsidR="00A87BDC" w:rsidRDefault="00A87BDC" w:rsidP="003071E8">
      <w:pPr>
        <w:rPr>
          <w:rFonts w:asciiTheme="minorHAnsi" w:hAnsiTheme="minorHAnsi" w:cstheme="minorHAnsi"/>
        </w:rPr>
      </w:pPr>
    </w:p>
    <w:p w:rsidR="00A87BDC" w:rsidRDefault="00A87BDC" w:rsidP="003071E8">
      <w:pPr>
        <w:rPr>
          <w:rFonts w:asciiTheme="minorHAnsi" w:hAnsiTheme="minorHAnsi" w:cstheme="minorHAnsi"/>
        </w:rPr>
      </w:pPr>
    </w:p>
    <w:p w:rsidR="00A87BDC" w:rsidRDefault="00A87BDC" w:rsidP="003071E8">
      <w:pPr>
        <w:rPr>
          <w:rFonts w:asciiTheme="minorHAnsi" w:hAnsiTheme="minorHAnsi" w:cstheme="minorHAnsi"/>
        </w:rPr>
      </w:pPr>
    </w:p>
    <w:p w:rsidR="00A87BDC" w:rsidRDefault="00A87BDC" w:rsidP="00A87BDC">
      <w:pPr>
        <w:jc w:val="center"/>
        <w:rPr>
          <w:rFonts w:ascii="Arial" w:hAnsi="Arial" w:cs="Arial"/>
          <w:bCs/>
          <w:iCs/>
          <w:sz w:val="32"/>
          <w:szCs w:val="32"/>
        </w:rPr>
      </w:pPr>
      <w:r w:rsidRPr="00B9543C">
        <w:rPr>
          <w:rFonts w:ascii="Arial" w:hAnsi="Arial" w:cs="Arial"/>
          <w:bCs/>
          <w:iCs/>
          <w:sz w:val="32"/>
          <w:szCs w:val="32"/>
        </w:rPr>
        <w:t>Curriculum Statement</w:t>
      </w:r>
    </w:p>
    <w:p w:rsidR="00F52FF0" w:rsidRPr="00B9543C" w:rsidRDefault="00F52FF0" w:rsidP="00A87BDC">
      <w:pPr>
        <w:jc w:val="center"/>
        <w:rPr>
          <w:rFonts w:ascii="Arial" w:hAnsi="Arial" w:cs="Arial"/>
          <w:bCs/>
          <w:iCs/>
          <w:sz w:val="32"/>
          <w:szCs w:val="32"/>
        </w:rPr>
      </w:pPr>
    </w:p>
    <w:tbl>
      <w:tblPr>
        <w:tblStyle w:val="TableGrid"/>
        <w:tblW w:w="10632" w:type="dxa"/>
        <w:tblInd w:w="-714" w:type="dxa"/>
        <w:tblLayout w:type="fixed"/>
        <w:tblLook w:val="04A0" w:firstRow="1" w:lastRow="0" w:firstColumn="1" w:lastColumn="0" w:noHBand="0" w:noVBand="1"/>
      </w:tblPr>
      <w:tblGrid>
        <w:gridCol w:w="3970"/>
        <w:gridCol w:w="2917"/>
        <w:gridCol w:w="3745"/>
      </w:tblGrid>
      <w:tr w:rsidR="00A87BDC" w:rsidRPr="00B9543C" w:rsidTr="00F52FF0">
        <w:tc>
          <w:tcPr>
            <w:tcW w:w="3970" w:type="dxa"/>
          </w:tcPr>
          <w:p w:rsidR="00A87BDC" w:rsidRPr="00B9543C" w:rsidRDefault="00A87BDC" w:rsidP="004F5921">
            <w:pPr>
              <w:jc w:val="center"/>
              <w:rPr>
                <w:rFonts w:ascii="Arial" w:hAnsi="Arial" w:cs="Arial"/>
                <w:bCs/>
                <w:iCs/>
              </w:rPr>
            </w:pPr>
            <w:r w:rsidRPr="00B9543C">
              <w:rPr>
                <w:rFonts w:ascii="Arial" w:hAnsi="Arial" w:cs="Arial"/>
                <w:bCs/>
                <w:iCs/>
              </w:rPr>
              <w:t>INTENT</w:t>
            </w:r>
          </w:p>
          <w:p w:rsidR="00A87BDC" w:rsidRPr="00B9543C" w:rsidRDefault="00A87BDC" w:rsidP="004F5921">
            <w:pPr>
              <w:jc w:val="center"/>
              <w:rPr>
                <w:rFonts w:ascii="Arial" w:hAnsi="Arial" w:cs="Arial"/>
                <w:bCs/>
                <w:iCs/>
              </w:rPr>
            </w:pPr>
            <w:r w:rsidRPr="00B9543C">
              <w:rPr>
                <w:rFonts w:ascii="Arial" w:hAnsi="Arial" w:cs="Arial"/>
                <w:bCs/>
                <w:iCs/>
              </w:rPr>
              <w:t>What we intend to achieve through our curriculum</w:t>
            </w:r>
          </w:p>
        </w:tc>
        <w:tc>
          <w:tcPr>
            <w:tcW w:w="2917" w:type="dxa"/>
          </w:tcPr>
          <w:p w:rsidR="00A87BDC" w:rsidRPr="00B9543C" w:rsidRDefault="00A87BDC" w:rsidP="004F5921">
            <w:pPr>
              <w:jc w:val="center"/>
              <w:rPr>
                <w:rFonts w:ascii="Arial" w:hAnsi="Arial" w:cs="Arial"/>
                <w:bCs/>
                <w:iCs/>
              </w:rPr>
            </w:pPr>
            <w:r w:rsidRPr="00B9543C">
              <w:rPr>
                <w:rFonts w:ascii="Arial" w:hAnsi="Arial" w:cs="Arial"/>
                <w:bCs/>
                <w:iCs/>
              </w:rPr>
              <w:t>IMPLEMENTATION</w:t>
            </w:r>
          </w:p>
          <w:p w:rsidR="00A87BDC" w:rsidRPr="00B9543C" w:rsidRDefault="00A87BDC" w:rsidP="004F5921">
            <w:pPr>
              <w:jc w:val="center"/>
              <w:rPr>
                <w:rFonts w:ascii="Arial" w:hAnsi="Arial" w:cs="Arial"/>
                <w:bCs/>
                <w:iCs/>
              </w:rPr>
            </w:pPr>
            <w:r w:rsidRPr="00B9543C">
              <w:rPr>
                <w:rFonts w:ascii="Arial" w:hAnsi="Arial" w:cs="Arial"/>
                <w:bCs/>
                <w:iCs/>
              </w:rPr>
              <w:t>How we will deliver our curriculum</w:t>
            </w:r>
          </w:p>
        </w:tc>
        <w:tc>
          <w:tcPr>
            <w:tcW w:w="3745" w:type="dxa"/>
          </w:tcPr>
          <w:p w:rsidR="00A87BDC" w:rsidRPr="00B9543C" w:rsidRDefault="00A87BDC" w:rsidP="004F5921">
            <w:pPr>
              <w:jc w:val="center"/>
              <w:rPr>
                <w:rFonts w:ascii="Arial" w:hAnsi="Arial" w:cs="Arial"/>
                <w:bCs/>
                <w:iCs/>
              </w:rPr>
            </w:pPr>
            <w:r w:rsidRPr="00B9543C">
              <w:rPr>
                <w:rFonts w:ascii="Arial" w:hAnsi="Arial" w:cs="Arial"/>
                <w:bCs/>
                <w:iCs/>
              </w:rPr>
              <w:t>IMPACT</w:t>
            </w:r>
          </w:p>
          <w:p w:rsidR="00A87BDC" w:rsidRPr="00B9543C" w:rsidRDefault="00A87BDC" w:rsidP="004F5921">
            <w:pPr>
              <w:jc w:val="center"/>
              <w:rPr>
                <w:rFonts w:ascii="Arial" w:hAnsi="Arial" w:cs="Arial"/>
                <w:bCs/>
                <w:iCs/>
              </w:rPr>
            </w:pPr>
            <w:r w:rsidRPr="00B9543C">
              <w:rPr>
                <w:rFonts w:ascii="Arial" w:hAnsi="Arial" w:cs="Arial"/>
                <w:bCs/>
                <w:iCs/>
              </w:rPr>
              <w:t>How we will measure the effectiveness of our curriculum</w:t>
            </w:r>
          </w:p>
        </w:tc>
      </w:tr>
      <w:tr w:rsidR="00A87BDC" w:rsidRPr="00B9543C" w:rsidTr="00F52FF0">
        <w:tc>
          <w:tcPr>
            <w:tcW w:w="3970" w:type="dxa"/>
          </w:tcPr>
          <w:p w:rsidR="00A87BDC" w:rsidRPr="00A87BDC" w:rsidRDefault="00A87BDC" w:rsidP="004F5921">
            <w:pPr>
              <w:widowControl w:val="0"/>
              <w:rPr>
                <w:rFonts w:asciiTheme="minorHAnsi" w:hAnsiTheme="minorHAnsi" w:cstheme="minorHAnsi"/>
                <w:sz w:val="22"/>
                <w:szCs w:val="22"/>
              </w:rPr>
            </w:pPr>
            <w:r w:rsidRPr="00A87BDC">
              <w:rPr>
                <w:rFonts w:asciiTheme="minorHAnsi" w:hAnsiTheme="minorHAnsi" w:cstheme="minorHAnsi"/>
                <w:sz w:val="22"/>
                <w:szCs w:val="22"/>
              </w:rPr>
              <w:t xml:space="preserve">It is our intent to ensure that our curriculum goes beyond the experiences of the classroom to ensure that our children are exposed to the richest and most varied opportunities that we can provide to develop their social and academic learning, in order to: </w:t>
            </w:r>
          </w:p>
          <w:p w:rsidR="00A87BDC" w:rsidRPr="00A87BDC" w:rsidRDefault="00A87BDC" w:rsidP="00A87BDC">
            <w:pPr>
              <w:pStyle w:val="ListParagraph"/>
              <w:widowControl w:val="0"/>
              <w:numPr>
                <w:ilvl w:val="0"/>
                <w:numId w:val="11"/>
              </w:numPr>
              <w:suppressAutoHyphens w:val="0"/>
              <w:autoSpaceDN/>
              <w:spacing w:line="285" w:lineRule="auto"/>
              <w:contextualSpacing/>
              <w:textAlignment w:val="auto"/>
              <w:rPr>
                <w:rFonts w:asciiTheme="minorHAnsi" w:hAnsiTheme="minorHAnsi" w:cstheme="minorHAnsi"/>
                <w:sz w:val="22"/>
                <w:szCs w:val="22"/>
              </w:rPr>
            </w:pPr>
            <w:r w:rsidRPr="00A87BDC">
              <w:rPr>
                <w:rFonts w:asciiTheme="minorHAnsi" w:hAnsiTheme="minorHAnsi" w:cstheme="minorHAnsi"/>
                <w:sz w:val="22"/>
                <w:szCs w:val="22"/>
              </w:rPr>
              <w:t>Provide outstanding outcomes for the future of young people.</w:t>
            </w:r>
          </w:p>
          <w:p w:rsidR="00A87BDC" w:rsidRPr="00A87BDC" w:rsidRDefault="00A87BDC" w:rsidP="00A87BDC">
            <w:pPr>
              <w:pStyle w:val="ListParagraph"/>
              <w:widowControl w:val="0"/>
              <w:numPr>
                <w:ilvl w:val="0"/>
                <w:numId w:val="11"/>
              </w:numPr>
              <w:suppressAutoHyphens w:val="0"/>
              <w:autoSpaceDN/>
              <w:spacing w:line="285" w:lineRule="auto"/>
              <w:contextualSpacing/>
              <w:textAlignment w:val="auto"/>
              <w:rPr>
                <w:rFonts w:asciiTheme="minorHAnsi" w:hAnsiTheme="minorHAnsi" w:cstheme="minorHAnsi"/>
                <w:sz w:val="22"/>
                <w:szCs w:val="22"/>
              </w:rPr>
            </w:pPr>
            <w:r w:rsidRPr="00A87BDC">
              <w:rPr>
                <w:rFonts w:asciiTheme="minorHAnsi" w:hAnsiTheme="minorHAnsi" w:cstheme="minorHAnsi"/>
                <w:sz w:val="22"/>
                <w:szCs w:val="22"/>
              </w:rPr>
              <w:t>Engage children in a relevant, meaningful and challenging curriculum that</w:t>
            </w:r>
            <w:r w:rsidR="00F52FF0">
              <w:rPr>
                <w:rFonts w:asciiTheme="minorHAnsi" w:hAnsiTheme="minorHAnsi" w:cstheme="minorHAnsi"/>
                <w:sz w:val="22"/>
                <w:szCs w:val="22"/>
              </w:rPr>
              <w:t xml:space="preserve"> stimulates and engages all pupils;</w:t>
            </w:r>
            <w:r w:rsidRPr="00A87BDC">
              <w:rPr>
                <w:rFonts w:asciiTheme="minorHAnsi" w:hAnsiTheme="minorHAnsi" w:cstheme="minorHAnsi"/>
                <w:sz w:val="22"/>
                <w:szCs w:val="22"/>
              </w:rPr>
              <w:t xml:space="preserve"> allowing and supporting the development of fluency and expertise.</w:t>
            </w:r>
          </w:p>
          <w:p w:rsidR="00A87BDC" w:rsidRPr="00A87BDC" w:rsidRDefault="00A87BDC" w:rsidP="00A87BDC">
            <w:pPr>
              <w:pStyle w:val="ListParagraph"/>
              <w:widowControl w:val="0"/>
              <w:numPr>
                <w:ilvl w:val="0"/>
                <w:numId w:val="11"/>
              </w:numPr>
              <w:suppressAutoHyphens w:val="0"/>
              <w:autoSpaceDN/>
              <w:spacing w:line="285" w:lineRule="auto"/>
              <w:contextualSpacing/>
              <w:textAlignment w:val="auto"/>
              <w:rPr>
                <w:rFonts w:asciiTheme="minorHAnsi" w:hAnsiTheme="minorHAnsi" w:cstheme="minorHAnsi"/>
                <w:sz w:val="22"/>
                <w:szCs w:val="22"/>
              </w:rPr>
            </w:pPr>
            <w:r w:rsidRPr="00A87BDC">
              <w:rPr>
                <w:rFonts w:asciiTheme="minorHAnsi" w:hAnsiTheme="minorHAnsi" w:cstheme="minorHAnsi"/>
                <w:sz w:val="22"/>
                <w:szCs w:val="22"/>
              </w:rPr>
              <w:t>Develop children's desires to be ambitious, use their initiative, have a strong sense of community and have positive mental and physical health.</w:t>
            </w:r>
          </w:p>
          <w:p w:rsidR="00A87BDC" w:rsidRPr="00A87BDC" w:rsidRDefault="00A87BDC" w:rsidP="00A87BDC">
            <w:pPr>
              <w:pStyle w:val="ListParagraph"/>
              <w:widowControl w:val="0"/>
              <w:numPr>
                <w:ilvl w:val="0"/>
                <w:numId w:val="11"/>
              </w:numPr>
              <w:suppressAutoHyphens w:val="0"/>
              <w:autoSpaceDN/>
              <w:contextualSpacing/>
              <w:textAlignment w:val="auto"/>
              <w:rPr>
                <w:rFonts w:asciiTheme="minorHAnsi" w:hAnsiTheme="minorHAnsi" w:cstheme="minorHAnsi"/>
                <w:bCs/>
                <w:iCs/>
                <w:sz w:val="22"/>
                <w:szCs w:val="22"/>
              </w:rPr>
            </w:pPr>
            <w:r w:rsidRPr="00A87BDC">
              <w:rPr>
                <w:rFonts w:asciiTheme="minorHAnsi" w:hAnsiTheme="minorHAnsi" w:cstheme="minorHAnsi"/>
                <w:sz w:val="22"/>
                <w:szCs w:val="22"/>
              </w:rPr>
              <w:t>Ensure excellent delivery of carefully sequenced, powerful knowledge that children can transfer between subjects and phases of their education.</w:t>
            </w:r>
          </w:p>
        </w:tc>
        <w:tc>
          <w:tcPr>
            <w:tcW w:w="2917" w:type="dxa"/>
          </w:tcPr>
          <w:p w:rsidR="00F52FF0" w:rsidRDefault="00A87BDC" w:rsidP="004F5921">
            <w:pPr>
              <w:widowControl w:val="0"/>
              <w:rPr>
                <w:rFonts w:asciiTheme="minorHAnsi" w:hAnsiTheme="minorHAnsi" w:cstheme="minorHAnsi"/>
                <w:sz w:val="22"/>
                <w:szCs w:val="22"/>
              </w:rPr>
            </w:pPr>
            <w:r w:rsidRPr="00A87BDC">
              <w:rPr>
                <w:rFonts w:asciiTheme="minorHAnsi" w:hAnsiTheme="minorHAnsi" w:cstheme="minorHAnsi"/>
                <w:sz w:val="22"/>
                <w:szCs w:val="22"/>
              </w:rPr>
              <w:t>In order to ensure that learning in every subject is sequenced appropriately, we have linked progression documents to o</w:t>
            </w:r>
            <w:r w:rsidR="00F52FF0">
              <w:rPr>
                <w:rFonts w:asciiTheme="minorHAnsi" w:hAnsiTheme="minorHAnsi" w:cstheme="minorHAnsi"/>
                <w:sz w:val="22"/>
                <w:szCs w:val="22"/>
              </w:rPr>
              <w:t xml:space="preserve">ur curriculum maps– through carefully selected programmes: </w:t>
            </w:r>
          </w:p>
          <w:p w:rsidR="00F52FF0" w:rsidRPr="00F52FF0" w:rsidRDefault="00A87BDC" w:rsidP="00F52FF0">
            <w:pPr>
              <w:pStyle w:val="ListParagraph"/>
              <w:widowControl w:val="0"/>
              <w:numPr>
                <w:ilvl w:val="0"/>
                <w:numId w:val="16"/>
              </w:numPr>
              <w:rPr>
                <w:rFonts w:asciiTheme="minorHAnsi" w:hAnsiTheme="minorHAnsi" w:cstheme="minorHAnsi"/>
                <w:sz w:val="22"/>
                <w:szCs w:val="22"/>
              </w:rPr>
            </w:pPr>
            <w:r w:rsidRPr="00F52FF0">
              <w:rPr>
                <w:rFonts w:asciiTheme="minorHAnsi" w:hAnsiTheme="minorHAnsi" w:cstheme="minorHAnsi"/>
                <w:sz w:val="22"/>
                <w:szCs w:val="22"/>
              </w:rPr>
              <w:t xml:space="preserve">Essentials Curriculum. </w:t>
            </w:r>
          </w:p>
          <w:p w:rsidR="00F52FF0" w:rsidRPr="00F52FF0" w:rsidRDefault="00F52FF0" w:rsidP="00F52FF0">
            <w:pPr>
              <w:pStyle w:val="ListParagraph"/>
              <w:widowControl w:val="0"/>
              <w:numPr>
                <w:ilvl w:val="0"/>
                <w:numId w:val="16"/>
              </w:numPr>
              <w:rPr>
                <w:rFonts w:asciiTheme="minorHAnsi" w:hAnsiTheme="minorHAnsi" w:cstheme="minorHAnsi"/>
                <w:sz w:val="22"/>
                <w:szCs w:val="22"/>
              </w:rPr>
            </w:pPr>
            <w:r w:rsidRPr="00F52FF0">
              <w:rPr>
                <w:rFonts w:asciiTheme="minorHAnsi" w:hAnsiTheme="minorHAnsi" w:cstheme="minorHAnsi"/>
                <w:sz w:val="22"/>
                <w:szCs w:val="22"/>
              </w:rPr>
              <w:t>KAPOW</w:t>
            </w:r>
          </w:p>
          <w:p w:rsidR="00F52FF0" w:rsidRDefault="00F52FF0" w:rsidP="00F52FF0">
            <w:pPr>
              <w:pStyle w:val="ListParagraph"/>
              <w:widowControl w:val="0"/>
              <w:numPr>
                <w:ilvl w:val="0"/>
                <w:numId w:val="16"/>
              </w:numPr>
              <w:rPr>
                <w:rFonts w:asciiTheme="minorHAnsi" w:hAnsiTheme="minorHAnsi" w:cstheme="minorHAnsi"/>
                <w:sz w:val="22"/>
                <w:szCs w:val="22"/>
              </w:rPr>
            </w:pPr>
            <w:r w:rsidRPr="00F52FF0">
              <w:rPr>
                <w:rFonts w:asciiTheme="minorHAnsi" w:hAnsiTheme="minorHAnsi" w:cstheme="minorHAnsi"/>
                <w:sz w:val="22"/>
                <w:szCs w:val="22"/>
              </w:rPr>
              <w:t>REAL PE</w:t>
            </w:r>
          </w:p>
          <w:p w:rsidR="00F52FF0" w:rsidRDefault="00C80170" w:rsidP="00F52FF0">
            <w:pPr>
              <w:pStyle w:val="ListParagraph"/>
              <w:widowControl w:val="0"/>
              <w:numPr>
                <w:ilvl w:val="0"/>
                <w:numId w:val="16"/>
              </w:numPr>
              <w:rPr>
                <w:rFonts w:asciiTheme="minorHAnsi" w:hAnsiTheme="minorHAnsi" w:cstheme="minorHAnsi"/>
                <w:sz w:val="22"/>
                <w:szCs w:val="22"/>
              </w:rPr>
            </w:pPr>
            <w:r>
              <w:rPr>
                <w:rFonts w:asciiTheme="minorHAnsi" w:hAnsiTheme="minorHAnsi" w:cstheme="minorHAnsi"/>
                <w:sz w:val="22"/>
                <w:szCs w:val="22"/>
              </w:rPr>
              <w:t>Jigsaw</w:t>
            </w:r>
          </w:p>
          <w:p w:rsidR="00F52FF0" w:rsidRDefault="00F52FF0" w:rsidP="00F52FF0">
            <w:pPr>
              <w:pStyle w:val="ListParagraph"/>
              <w:widowControl w:val="0"/>
              <w:numPr>
                <w:ilvl w:val="0"/>
                <w:numId w:val="16"/>
              </w:numPr>
              <w:rPr>
                <w:rFonts w:asciiTheme="minorHAnsi" w:hAnsiTheme="minorHAnsi" w:cstheme="minorHAnsi"/>
                <w:sz w:val="22"/>
                <w:szCs w:val="22"/>
              </w:rPr>
            </w:pPr>
            <w:proofErr w:type="spellStart"/>
            <w:r>
              <w:rPr>
                <w:rFonts w:asciiTheme="minorHAnsi" w:hAnsiTheme="minorHAnsi" w:cstheme="minorHAnsi"/>
                <w:sz w:val="22"/>
                <w:szCs w:val="22"/>
              </w:rPr>
              <w:t>Charanga</w:t>
            </w:r>
            <w:proofErr w:type="spellEnd"/>
            <w:r>
              <w:rPr>
                <w:rFonts w:asciiTheme="minorHAnsi" w:hAnsiTheme="minorHAnsi" w:cstheme="minorHAnsi"/>
                <w:sz w:val="22"/>
                <w:szCs w:val="22"/>
              </w:rPr>
              <w:t xml:space="preserve"> </w:t>
            </w:r>
          </w:p>
          <w:p w:rsidR="00C80170" w:rsidRDefault="00C80170" w:rsidP="00F52FF0">
            <w:pPr>
              <w:pStyle w:val="ListParagraph"/>
              <w:widowControl w:val="0"/>
              <w:numPr>
                <w:ilvl w:val="0"/>
                <w:numId w:val="16"/>
              </w:numPr>
              <w:rPr>
                <w:rFonts w:asciiTheme="minorHAnsi" w:hAnsiTheme="minorHAnsi" w:cstheme="minorHAnsi"/>
                <w:sz w:val="22"/>
                <w:szCs w:val="22"/>
              </w:rPr>
            </w:pPr>
            <w:r>
              <w:rPr>
                <w:rFonts w:asciiTheme="minorHAnsi" w:hAnsiTheme="minorHAnsi" w:cstheme="minorHAnsi"/>
                <w:sz w:val="22"/>
                <w:szCs w:val="22"/>
              </w:rPr>
              <w:t xml:space="preserve">Purple mash </w:t>
            </w:r>
          </w:p>
          <w:p w:rsidR="00F52FF0" w:rsidRDefault="00F52FF0" w:rsidP="004F5921">
            <w:pPr>
              <w:widowControl w:val="0"/>
              <w:rPr>
                <w:rFonts w:asciiTheme="minorHAnsi" w:hAnsiTheme="minorHAnsi" w:cstheme="minorHAnsi"/>
                <w:sz w:val="22"/>
                <w:szCs w:val="22"/>
              </w:rPr>
            </w:pPr>
          </w:p>
          <w:p w:rsidR="00A87BDC" w:rsidRDefault="00A87BDC" w:rsidP="004F5921">
            <w:pPr>
              <w:widowControl w:val="0"/>
              <w:rPr>
                <w:rFonts w:asciiTheme="minorHAnsi" w:hAnsiTheme="minorHAnsi" w:cstheme="minorHAnsi"/>
                <w:sz w:val="22"/>
                <w:szCs w:val="22"/>
              </w:rPr>
            </w:pPr>
            <w:r w:rsidRPr="00A87BDC">
              <w:rPr>
                <w:rFonts w:asciiTheme="minorHAnsi" w:hAnsiTheme="minorHAnsi" w:cstheme="minorHAnsi"/>
                <w:sz w:val="22"/>
                <w:szCs w:val="22"/>
              </w:rPr>
              <w:t>These ensure that learning is staged and builds on prior knowledge. This provides the children with the opportunity to revisit vital skills and knowledge reg</w:t>
            </w:r>
            <w:r w:rsidR="00F52FF0">
              <w:rPr>
                <w:rFonts w:asciiTheme="minorHAnsi" w:hAnsiTheme="minorHAnsi" w:cstheme="minorHAnsi"/>
                <w:sz w:val="22"/>
                <w:szCs w:val="22"/>
              </w:rPr>
              <w:t xml:space="preserve">ularly and embed this learning, </w:t>
            </w:r>
            <w:r w:rsidRPr="00A87BDC">
              <w:rPr>
                <w:rFonts w:asciiTheme="minorHAnsi" w:hAnsiTheme="minorHAnsi" w:cstheme="minorHAnsi"/>
                <w:sz w:val="22"/>
                <w:szCs w:val="22"/>
              </w:rPr>
              <w:t>therefore becoming experts.</w:t>
            </w:r>
          </w:p>
          <w:p w:rsidR="00F52FF0" w:rsidRDefault="00F52FF0" w:rsidP="004F5921">
            <w:pPr>
              <w:widowControl w:val="0"/>
              <w:rPr>
                <w:rFonts w:asciiTheme="minorHAnsi" w:hAnsiTheme="minorHAnsi" w:cstheme="minorHAnsi"/>
                <w:sz w:val="22"/>
                <w:szCs w:val="22"/>
              </w:rPr>
            </w:pPr>
          </w:p>
          <w:p w:rsidR="00F52FF0" w:rsidRPr="00A87BDC" w:rsidRDefault="00F52FF0" w:rsidP="004F5921">
            <w:pPr>
              <w:widowControl w:val="0"/>
              <w:rPr>
                <w:rFonts w:asciiTheme="minorHAnsi" w:hAnsiTheme="minorHAnsi" w:cstheme="minorHAnsi"/>
                <w:sz w:val="22"/>
                <w:szCs w:val="22"/>
              </w:rPr>
            </w:pPr>
            <w:r>
              <w:rPr>
                <w:rFonts w:asciiTheme="minorHAnsi" w:hAnsiTheme="minorHAnsi" w:cstheme="minorHAnsi"/>
                <w:sz w:val="22"/>
                <w:szCs w:val="22"/>
              </w:rPr>
              <w:t>Metacognitive skills are explicitly taught, allowing children to unde</w:t>
            </w:r>
            <w:r w:rsidR="00C80170">
              <w:rPr>
                <w:rFonts w:asciiTheme="minorHAnsi" w:hAnsiTheme="minorHAnsi" w:cstheme="minorHAnsi"/>
                <w:sz w:val="22"/>
                <w:szCs w:val="22"/>
              </w:rPr>
              <w:t xml:space="preserve">rstand themselves as learners – using the Plan, Monitor and evaluate model. </w:t>
            </w:r>
          </w:p>
          <w:p w:rsidR="00A87BDC" w:rsidRPr="00A87BDC" w:rsidRDefault="00A87BDC" w:rsidP="004F5921">
            <w:pPr>
              <w:shd w:val="clear" w:color="auto" w:fill="FFFFFF"/>
              <w:spacing w:before="300" w:after="150"/>
              <w:rPr>
                <w:rFonts w:asciiTheme="minorHAnsi" w:hAnsiTheme="minorHAnsi" w:cstheme="minorHAnsi"/>
                <w:bCs/>
                <w:iCs/>
                <w:sz w:val="22"/>
                <w:szCs w:val="22"/>
              </w:rPr>
            </w:pPr>
          </w:p>
        </w:tc>
        <w:tc>
          <w:tcPr>
            <w:tcW w:w="3745" w:type="dxa"/>
          </w:tcPr>
          <w:p w:rsidR="00A87BDC" w:rsidRPr="00A87BDC" w:rsidRDefault="00A87BDC" w:rsidP="004F5921">
            <w:pPr>
              <w:shd w:val="clear" w:color="auto" w:fill="FFFFFF"/>
              <w:spacing w:after="150"/>
              <w:ind w:right="176"/>
              <w:rPr>
                <w:rFonts w:asciiTheme="minorHAnsi" w:hAnsiTheme="minorHAnsi" w:cstheme="minorHAnsi"/>
                <w:sz w:val="22"/>
                <w:szCs w:val="22"/>
              </w:rPr>
            </w:pPr>
            <w:r w:rsidRPr="00A87BDC">
              <w:rPr>
                <w:rFonts w:asciiTheme="minorHAnsi" w:hAnsiTheme="minorHAnsi" w:cstheme="minorHAnsi"/>
                <w:sz w:val="22"/>
                <w:szCs w:val="22"/>
              </w:rPr>
              <w:t>As demonstrated in school data outcomes, children achieve in-line with othe</w:t>
            </w:r>
            <w:r w:rsidR="00F52FF0">
              <w:rPr>
                <w:rFonts w:asciiTheme="minorHAnsi" w:hAnsiTheme="minorHAnsi" w:cstheme="minorHAnsi"/>
                <w:sz w:val="22"/>
                <w:szCs w:val="22"/>
              </w:rPr>
              <w:t>r schools nationally in English and Maths.</w:t>
            </w:r>
            <w:r w:rsidRPr="00A87BDC">
              <w:rPr>
                <w:rFonts w:asciiTheme="minorHAnsi" w:hAnsiTheme="minorHAnsi" w:cstheme="minorHAnsi"/>
                <w:sz w:val="22"/>
                <w:szCs w:val="22"/>
              </w:rPr>
              <w:t xml:space="preserve"> This ensures that children are ready to face the next stage of their education because they are working in-line with national expectations.</w:t>
            </w:r>
          </w:p>
          <w:p w:rsidR="00A87BDC" w:rsidRPr="00A87BDC" w:rsidRDefault="00A87BDC" w:rsidP="004F5921">
            <w:pPr>
              <w:shd w:val="clear" w:color="auto" w:fill="FFFFFF"/>
              <w:spacing w:after="150"/>
              <w:rPr>
                <w:rFonts w:asciiTheme="minorHAnsi" w:hAnsiTheme="minorHAnsi" w:cstheme="minorHAnsi"/>
                <w:sz w:val="22"/>
                <w:szCs w:val="22"/>
              </w:rPr>
            </w:pPr>
            <w:r w:rsidRPr="00A87BDC">
              <w:rPr>
                <w:rFonts w:asciiTheme="minorHAnsi" w:hAnsiTheme="minorHAnsi" w:cstheme="minorHAnsi"/>
                <w:sz w:val="22"/>
                <w:szCs w:val="22"/>
              </w:rPr>
              <w:t>Within Foundation subjects,</w:t>
            </w:r>
            <w:r w:rsidR="00C80170">
              <w:rPr>
                <w:rFonts w:asciiTheme="minorHAnsi" w:hAnsiTheme="minorHAnsi" w:cstheme="minorHAnsi"/>
                <w:sz w:val="22"/>
                <w:szCs w:val="22"/>
              </w:rPr>
              <w:t xml:space="preserve"> knowledge organisers </w:t>
            </w:r>
            <w:proofErr w:type="gramStart"/>
            <w:r w:rsidR="00C80170">
              <w:rPr>
                <w:rFonts w:asciiTheme="minorHAnsi" w:hAnsiTheme="minorHAnsi" w:cstheme="minorHAnsi"/>
                <w:sz w:val="22"/>
                <w:szCs w:val="22"/>
              </w:rPr>
              <w:t xml:space="preserve">and </w:t>
            </w:r>
            <w:r w:rsidRPr="00A87BDC">
              <w:rPr>
                <w:rFonts w:asciiTheme="minorHAnsi" w:hAnsiTheme="minorHAnsi" w:cstheme="minorHAnsi"/>
                <w:sz w:val="22"/>
                <w:szCs w:val="22"/>
              </w:rPr>
              <w:t xml:space="preserve"> Proof</w:t>
            </w:r>
            <w:proofErr w:type="gramEnd"/>
            <w:r w:rsidRPr="00A87BDC">
              <w:rPr>
                <w:rFonts w:asciiTheme="minorHAnsi" w:hAnsiTheme="minorHAnsi" w:cstheme="minorHAnsi"/>
                <w:sz w:val="22"/>
                <w:szCs w:val="22"/>
              </w:rPr>
              <w:t xml:space="preserve"> of Progress (PO</w:t>
            </w:r>
            <w:r w:rsidR="00F52FF0">
              <w:rPr>
                <w:rFonts w:asciiTheme="minorHAnsi" w:hAnsiTheme="minorHAnsi" w:cstheme="minorHAnsi"/>
                <w:sz w:val="22"/>
                <w:szCs w:val="22"/>
              </w:rPr>
              <w:t>P) quizzes are used to monitor</w:t>
            </w:r>
            <w:r w:rsidRPr="00A87BDC">
              <w:rPr>
                <w:rFonts w:asciiTheme="minorHAnsi" w:hAnsiTheme="minorHAnsi" w:cstheme="minorHAnsi"/>
                <w:sz w:val="22"/>
                <w:szCs w:val="22"/>
              </w:rPr>
              <w:t xml:space="preserve"> and ensure retention of information, in order to</w:t>
            </w:r>
            <w:r w:rsidR="00F52FF0">
              <w:rPr>
                <w:rFonts w:asciiTheme="minorHAnsi" w:hAnsiTheme="minorHAnsi" w:cstheme="minorHAnsi"/>
                <w:sz w:val="22"/>
                <w:szCs w:val="22"/>
              </w:rPr>
              <w:t xml:space="preserve"> allow children to build on</w:t>
            </w:r>
            <w:r w:rsidRPr="00A87BDC">
              <w:rPr>
                <w:rFonts w:asciiTheme="minorHAnsi" w:hAnsiTheme="minorHAnsi" w:cstheme="minorHAnsi"/>
                <w:sz w:val="22"/>
                <w:szCs w:val="22"/>
              </w:rPr>
              <w:t xml:space="preserve"> knowledge and skills as they progress through their learning.  (Currently POP quizzes are used in</w:t>
            </w:r>
            <w:r w:rsidR="00F52FF0">
              <w:rPr>
                <w:rFonts w:asciiTheme="minorHAnsi" w:hAnsiTheme="minorHAnsi" w:cstheme="minorHAnsi"/>
                <w:sz w:val="22"/>
                <w:szCs w:val="22"/>
              </w:rPr>
              <w:t xml:space="preserve"> Science, History, Geography,</w:t>
            </w:r>
            <w:r w:rsidRPr="00A87BDC">
              <w:rPr>
                <w:rFonts w:asciiTheme="minorHAnsi" w:hAnsiTheme="minorHAnsi" w:cstheme="minorHAnsi"/>
                <w:sz w:val="22"/>
                <w:szCs w:val="22"/>
              </w:rPr>
              <w:t xml:space="preserve"> RE)</w:t>
            </w:r>
          </w:p>
          <w:p w:rsidR="00A87BDC" w:rsidRPr="00A87BDC" w:rsidRDefault="00A87BDC" w:rsidP="004F5921">
            <w:pPr>
              <w:shd w:val="clear" w:color="auto" w:fill="FFFFFF"/>
              <w:spacing w:before="300" w:after="150"/>
              <w:rPr>
                <w:rFonts w:asciiTheme="minorHAnsi" w:hAnsiTheme="minorHAnsi" w:cstheme="minorHAnsi"/>
                <w:sz w:val="22"/>
                <w:szCs w:val="22"/>
              </w:rPr>
            </w:pPr>
            <w:r w:rsidRPr="00A87BDC">
              <w:rPr>
                <w:rFonts w:asciiTheme="minorHAnsi" w:hAnsiTheme="minorHAnsi" w:cstheme="minorHAnsi"/>
                <w:sz w:val="22"/>
                <w:szCs w:val="22"/>
              </w:rPr>
              <w:t>Monitoring opportunities within school show that children can apply key developmental skills independently in a range of contexts.</w:t>
            </w:r>
          </w:p>
          <w:p w:rsidR="00A87BDC" w:rsidRPr="00A87BDC" w:rsidRDefault="00A87BDC" w:rsidP="004F5921">
            <w:pPr>
              <w:shd w:val="clear" w:color="auto" w:fill="FFFFFF"/>
              <w:spacing w:before="300" w:after="150"/>
              <w:rPr>
                <w:rFonts w:asciiTheme="minorHAnsi" w:hAnsiTheme="minorHAnsi" w:cstheme="minorHAnsi"/>
                <w:sz w:val="22"/>
                <w:szCs w:val="22"/>
              </w:rPr>
            </w:pPr>
            <w:r w:rsidRPr="00A87BDC">
              <w:rPr>
                <w:rFonts w:asciiTheme="minorHAnsi" w:hAnsiTheme="minorHAnsi" w:cstheme="minorHAnsi"/>
                <w:sz w:val="22"/>
                <w:szCs w:val="22"/>
              </w:rPr>
              <w:t xml:space="preserve">Children talk with excitement about learning opportunities, attainment and development of skills. Through specific child-lead examples, pupils talk about developing the 4Rs and how this is positively impacting upon their learning. </w:t>
            </w:r>
          </w:p>
          <w:p w:rsidR="00A87BDC" w:rsidRPr="00A87BDC" w:rsidRDefault="00A87BDC" w:rsidP="004F5921">
            <w:pPr>
              <w:jc w:val="center"/>
              <w:rPr>
                <w:rFonts w:asciiTheme="minorHAnsi" w:hAnsiTheme="minorHAnsi" w:cstheme="minorHAnsi"/>
                <w:bCs/>
                <w:iCs/>
                <w:sz w:val="22"/>
                <w:szCs w:val="22"/>
              </w:rPr>
            </w:pPr>
          </w:p>
          <w:p w:rsidR="00A87BDC" w:rsidRPr="00A87BDC" w:rsidRDefault="00A87BDC" w:rsidP="004F5921">
            <w:pPr>
              <w:jc w:val="center"/>
              <w:rPr>
                <w:rFonts w:asciiTheme="minorHAnsi" w:hAnsiTheme="minorHAnsi" w:cstheme="minorHAnsi"/>
                <w:bCs/>
                <w:iCs/>
                <w:sz w:val="22"/>
                <w:szCs w:val="22"/>
              </w:rPr>
            </w:pPr>
          </w:p>
        </w:tc>
      </w:tr>
    </w:tbl>
    <w:p w:rsidR="00A87BDC" w:rsidRDefault="00A87BDC" w:rsidP="003071E8">
      <w:pPr>
        <w:rPr>
          <w:rFonts w:asciiTheme="minorHAnsi" w:hAnsiTheme="minorHAnsi" w:cstheme="minorHAnsi"/>
        </w:rPr>
      </w:pPr>
    </w:p>
    <w:p w:rsidR="00A87BDC" w:rsidRDefault="00A87BDC" w:rsidP="00A87BDC">
      <w:pPr>
        <w:jc w:val="center"/>
        <w:rPr>
          <w:rFonts w:ascii="Arial" w:hAnsi="Arial" w:cs="Arial"/>
        </w:rPr>
      </w:pPr>
    </w:p>
    <w:p w:rsidR="00A87BDC" w:rsidRDefault="00A87BDC" w:rsidP="00A87BDC">
      <w:pPr>
        <w:jc w:val="center"/>
        <w:rPr>
          <w:rFonts w:ascii="Arial" w:hAnsi="Arial" w:cs="Arial"/>
        </w:rPr>
      </w:pPr>
    </w:p>
    <w:p w:rsidR="00A87BDC" w:rsidRDefault="00A87BDC" w:rsidP="00A87BDC">
      <w:pPr>
        <w:jc w:val="center"/>
        <w:rPr>
          <w:rFonts w:ascii="Arial" w:hAnsi="Arial" w:cs="Arial"/>
        </w:rPr>
      </w:pPr>
    </w:p>
    <w:p w:rsidR="00A87BDC" w:rsidRDefault="00A87BDC" w:rsidP="00A87BDC">
      <w:pPr>
        <w:jc w:val="center"/>
        <w:rPr>
          <w:rFonts w:ascii="Arial" w:hAnsi="Arial" w:cs="Arial"/>
          <w:u w:val="single"/>
        </w:rPr>
      </w:pPr>
      <w:r w:rsidRPr="00B9543C">
        <w:rPr>
          <w:rFonts w:ascii="Arial" w:hAnsi="Arial" w:cs="Arial"/>
        </w:rPr>
        <w:t>Inspection Data Summary Report</w:t>
      </w:r>
      <w:r>
        <w:rPr>
          <w:rFonts w:ascii="Arial" w:hAnsi="Arial" w:cs="Arial"/>
        </w:rPr>
        <w:t xml:space="preserve"> 2019 (due to COVID19</w:t>
      </w:r>
      <w:proofErr w:type="gramStart"/>
      <w:r>
        <w:rPr>
          <w:rFonts w:ascii="Arial" w:hAnsi="Arial" w:cs="Arial"/>
        </w:rPr>
        <w:t xml:space="preserve">) </w:t>
      </w:r>
      <w:r w:rsidRPr="00B9543C">
        <w:rPr>
          <w:rFonts w:ascii="Arial" w:hAnsi="Arial" w:cs="Arial"/>
        </w:rPr>
        <w:t xml:space="preserve"> Indicates</w:t>
      </w:r>
      <w:proofErr w:type="gramEnd"/>
      <w:r w:rsidRPr="00B9543C">
        <w:rPr>
          <w:rFonts w:ascii="Arial" w:hAnsi="Arial" w:cs="Arial"/>
        </w:rPr>
        <w:t>;</w:t>
      </w:r>
    </w:p>
    <w:p w:rsidR="00A87BDC" w:rsidRDefault="00A87BDC" w:rsidP="00A87BDC">
      <w:pPr>
        <w:rPr>
          <w:rFonts w:ascii="Arial" w:hAnsi="Arial" w:cs="Arial"/>
          <w:u w:val="single"/>
        </w:rPr>
      </w:pPr>
    </w:p>
    <w:p w:rsidR="00A87BDC" w:rsidRDefault="00A87BDC" w:rsidP="00A87BDC">
      <w:pPr>
        <w:rPr>
          <w:rFonts w:ascii="Arial" w:hAnsi="Arial" w:cs="Arial"/>
          <w:u w:val="single"/>
        </w:rPr>
      </w:pPr>
    </w:p>
    <w:p w:rsidR="00FD2FF7" w:rsidRDefault="00FD2FF7" w:rsidP="00A87BDC">
      <w:pPr>
        <w:rPr>
          <w:rFonts w:ascii="Arial" w:hAnsi="Arial" w:cs="Arial"/>
          <w:u w:val="single"/>
        </w:rPr>
      </w:pPr>
    </w:p>
    <w:p w:rsidR="00FD2FF7" w:rsidRDefault="00FD2FF7" w:rsidP="00A87BDC">
      <w:pPr>
        <w:rPr>
          <w:rFonts w:ascii="Arial" w:hAnsi="Arial" w:cs="Arial"/>
          <w:u w:val="single"/>
        </w:rPr>
      </w:pPr>
    </w:p>
    <w:p w:rsidR="00A87BDC" w:rsidRPr="00B9543C" w:rsidRDefault="00FD2FF7" w:rsidP="00A87BDC">
      <w:pPr>
        <w:rPr>
          <w:rFonts w:ascii="Arial" w:hAnsi="Arial" w:cs="Arial"/>
          <w:u w:val="single"/>
        </w:rPr>
      </w:pPr>
      <w:bookmarkStart w:id="0" w:name="_GoBack"/>
      <w:bookmarkEnd w:id="0"/>
      <w:r>
        <w:rPr>
          <w:rFonts w:ascii="Arial" w:hAnsi="Arial" w:cs="Arial"/>
          <w:u w:val="single"/>
        </w:rPr>
        <w:t>F</w:t>
      </w:r>
      <w:r w:rsidR="00A87BDC" w:rsidRPr="00B9543C">
        <w:rPr>
          <w:rFonts w:ascii="Arial" w:hAnsi="Arial" w:cs="Arial"/>
          <w:u w:val="single"/>
        </w:rPr>
        <w:t xml:space="preserve">oundation Stage </w:t>
      </w:r>
    </w:p>
    <w:p w:rsidR="00A87BDC" w:rsidRPr="00B9543C" w:rsidRDefault="00A87BDC" w:rsidP="00A87BDC">
      <w:pPr>
        <w:rPr>
          <w:rFonts w:ascii="Arial" w:hAnsi="Arial" w:cs="Arial"/>
        </w:rPr>
      </w:pPr>
      <w:r w:rsidRPr="00B9543C">
        <w:rPr>
          <w:rFonts w:ascii="Arial" w:hAnsi="Arial" w:cs="Arial"/>
        </w:rPr>
        <w:t>EYFS</w:t>
      </w:r>
      <w:r>
        <w:rPr>
          <w:rFonts w:ascii="Arial" w:hAnsi="Arial" w:cs="Arial"/>
        </w:rPr>
        <w:t xml:space="preserve"> 2019</w:t>
      </w:r>
    </w:p>
    <w:p w:rsidR="00A87BDC" w:rsidRPr="00B9543C" w:rsidRDefault="00A87BDC" w:rsidP="00A87BDC">
      <w:pPr>
        <w:numPr>
          <w:ilvl w:val="0"/>
          <w:numId w:val="12"/>
        </w:numPr>
        <w:suppressAutoHyphens w:val="0"/>
        <w:autoSpaceDN/>
        <w:textAlignment w:val="auto"/>
        <w:rPr>
          <w:rFonts w:ascii="Arial" w:hAnsi="Arial" w:cs="Arial"/>
        </w:rPr>
      </w:pPr>
      <w:r w:rsidRPr="00B9543C">
        <w:rPr>
          <w:rFonts w:ascii="Arial" w:hAnsi="Arial" w:cs="Arial"/>
          <w:highlight w:val="green"/>
        </w:rPr>
        <w:t>70%</w:t>
      </w:r>
      <w:r w:rsidRPr="00B9543C">
        <w:rPr>
          <w:rFonts w:ascii="Arial" w:hAnsi="Arial" w:cs="Arial"/>
        </w:rPr>
        <w:t xml:space="preserve"> ELG (National 72%)</w:t>
      </w:r>
    </w:p>
    <w:p w:rsidR="00A87BDC" w:rsidRPr="00B9543C" w:rsidRDefault="00A87BDC" w:rsidP="00A87BDC">
      <w:pPr>
        <w:numPr>
          <w:ilvl w:val="0"/>
          <w:numId w:val="12"/>
        </w:numPr>
        <w:suppressAutoHyphens w:val="0"/>
        <w:autoSpaceDN/>
        <w:textAlignment w:val="auto"/>
        <w:rPr>
          <w:rFonts w:ascii="Arial" w:hAnsi="Arial" w:cs="Arial"/>
        </w:rPr>
      </w:pPr>
      <w:r w:rsidRPr="00B9543C">
        <w:rPr>
          <w:rFonts w:ascii="Arial" w:hAnsi="Arial" w:cs="Arial"/>
        </w:rPr>
        <w:t xml:space="preserve">Reading: </w:t>
      </w:r>
      <w:r w:rsidRPr="00B9543C">
        <w:rPr>
          <w:rFonts w:ascii="Arial" w:hAnsi="Arial" w:cs="Arial"/>
          <w:highlight w:val="green"/>
        </w:rPr>
        <w:t>80%</w:t>
      </w:r>
      <w:r w:rsidRPr="00B9543C">
        <w:rPr>
          <w:rFonts w:ascii="Arial" w:hAnsi="Arial" w:cs="Arial"/>
        </w:rPr>
        <w:t xml:space="preserve"> (National 77%)  Exceeding </w:t>
      </w:r>
      <w:r w:rsidRPr="00B9543C">
        <w:rPr>
          <w:rFonts w:ascii="Arial" w:hAnsi="Arial" w:cs="Arial"/>
          <w:highlight w:val="green"/>
        </w:rPr>
        <w:t>15</w:t>
      </w:r>
      <w:proofErr w:type="gramStart"/>
      <w:r w:rsidRPr="00B9543C">
        <w:rPr>
          <w:rFonts w:ascii="Arial" w:hAnsi="Arial" w:cs="Arial"/>
          <w:highlight w:val="green"/>
        </w:rPr>
        <w:t>%</w:t>
      </w:r>
      <w:r w:rsidRPr="00B9543C">
        <w:rPr>
          <w:rFonts w:ascii="Arial" w:hAnsi="Arial" w:cs="Arial"/>
        </w:rPr>
        <w:t xml:space="preserve">  (</w:t>
      </w:r>
      <w:proofErr w:type="gramEnd"/>
      <w:r w:rsidRPr="00B9543C">
        <w:rPr>
          <w:rFonts w:ascii="Arial" w:hAnsi="Arial" w:cs="Arial"/>
        </w:rPr>
        <w:t xml:space="preserve">National 19%) </w:t>
      </w:r>
    </w:p>
    <w:p w:rsidR="00A87BDC" w:rsidRPr="00B9543C" w:rsidRDefault="00A87BDC" w:rsidP="00A87BDC">
      <w:pPr>
        <w:numPr>
          <w:ilvl w:val="0"/>
          <w:numId w:val="12"/>
        </w:numPr>
        <w:suppressAutoHyphens w:val="0"/>
        <w:autoSpaceDN/>
        <w:textAlignment w:val="auto"/>
        <w:rPr>
          <w:rFonts w:ascii="Arial" w:hAnsi="Arial" w:cs="Arial"/>
        </w:rPr>
      </w:pPr>
      <w:r w:rsidRPr="00B9543C">
        <w:rPr>
          <w:rFonts w:ascii="Arial" w:hAnsi="Arial" w:cs="Arial"/>
        </w:rPr>
        <w:t>Writing</w:t>
      </w:r>
      <w:r w:rsidRPr="00F52FF0">
        <w:rPr>
          <w:rFonts w:ascii="Arial" w:hAnsi="Arial" w:cs="Arial"/>
        </w:rPr>
        <w:t xml:space="preserve">: </w:t>
      </w:r>
      <w:r w:rsidRPr="00A87BDC">
        <w:rPr>
          <w:rFonts w:ascii="Arial" w:hAnsi="Arial" w:cs="Arial"/>
          <w:highlight w:val="yellow"/>
        </w:rPr>
        <w:t>70%</w:t>
      </w:r>
      <w:r w:rsidRPr="00B9543C">
        <w:rPr>
          <w:rFonts w:ascii="Arial" w:hAnsi="Arial" w:cs="Arial"/>
        </w:rPr>
        <w:t xml:space="preserve"> (National 74%) Exceeding </w:t>
      </w:r>
      <w:r w:rsidRPr="00B9543C">
        <w:rPr>
          <w:rFonts w:ascii="Arial" w:hAnsi="Arial" w:cs="Arial"/>
          <w:highlight w:val="green"/>
        </w:rPr>
        <w:t>10%</w:t>
      </w:r>
      <w:r w:rsidRPr="00B9543C">
        <w:rPr>
          <w:rFonts w:ascii="Arial" w:hAnsi="Arial" w:cs="Arial"/>
        </w:rPr>
        <w:t xml:space="preserve"> (National 11%) </w:t>
      </w:r>
    </w:p>
    <w:p w:rsidR="00A87BDC" w:rsidRPr="00B9543C" w:rsidRDefault="00A87BDC" w:rsidP="00A87BDC">
      <w:pPr>
        <w:numPr>
          <w:ilvl w:val="0"/>
          <w:numId w:val="12"/>
        </w:numPr>
        <w:suppressAutoHyphens w:val="0"/>
        <w:autoSpaceDN/>
        <w:textAlignment w:val="auto"/>
        <w:rPr>
          <w:rFonts w:ascii="Arial" w:hAnsi="Arial" w:cs="Arial"/>
        </w:rPr>
      </w:pPr>
      <w:r w:rsidRPr="00B9543C">
        <w:rPr>
          <w:rFonts w:ascii="Arial" w:hAnsi="Arial" w:cs="Arial"/>
        </w:rPr>
        <w:t xml:space="preserve">Number: </w:t>
      </w:r>
      <w:r w:rsidRPr="00B9543C">
        <w:rPr>
          <w:rFonts w:ascii="Arial" w:hAnsi="Arial" w:cs="Arial"/>
          <w:highlight w:val="red"/>
        </w:rPr>
        <w:t>75%</w:t>
      </w:r>
      <w:r w:rsidRPr="00B9543C">
        <w:rPr>
          <w:rFonts w:ascii="Arial" w:hAnsi="Arial" w:cs="Arial"/>
        </w:rPr>
        <w:t xml:space="preserve"> (National 80%) Exceeding: </w:t>
      </w:r>
      <w:r w:rsidRPr="00B9543C">
        <w:rPr>
          <w:rFonts w:ascii="Arial" w:hAnsi="Arial" w:cs="Arial"/>
          <w:highlight w:val="green"/>
        </w:rPr>
        <w:t>20%</w:t>
      </w:r>
      <w:r w:rsidRPr="00B9543C">
        <w:rPr>
          <w:rFonts w:ascii="Arial" w:hAnsi="Arial" w:cs="Arial"/>
        </w:rPr>
        <w:t xml:space="preserve"> (National 16%)</w:t>
      </w:r>
    </w:p>
    <w:p w:rsidR="00A87BDC" w:rsidRPr="00B9543C" w:rsidRDefault="00A87BDC" w:rsidP="00A87BDC">
      <w:pPr>
        <w:numPr>
          <w:ilvl w:val="0"/>
          <w:numId w:val="12"/>
        </w:numPr>
        <w:suppressAutoHyphens w:val="0"/>
        <w:autoSpaceDN/>
        <w:textAlignment w:val="auto"/>
        <w:rPr>
          <w:rFonts w:ascii="Arial" w:hAnsi="Arial" w:cs="Arial"/>
        </w:rPr>
      </w:pPr>
      <w:r w:rsidRPr="00B9543C">
        <w:rPr>
          <w:rFonts w:ascii="Arial" w:hAnsi="Arial" w:cs="Arial"/>
        </w:rPr>
        <w:t xml:space="preserve">SSM: </w:t>
      </w:r>
      <w:r w:rsidRPr="00B9543C">
        <w:rPr>
          <w:rFonts w:ascii="Arial" w:hAnsi="Arial" w:cs="Arial"/>
          <w:highlight w:val="red"/>
        </w:rPr>
        <w:t>75%</w:t>
      </w:r>
      <w:r w:rsidRPr="00B9543C">
        <w:rPr>
          <w:rFonts w:ascii="Arial" w:hAnsi="Arial" w:cs="Arial"/>
        </w:rPr>
        <w:t xml:space="preserve"> (National 82%) Exceeding </w:t>
      </w:r>
      <w:r w:rsidRPr="00B9543C">
        <w:rPr>
          <w:rFonts w:ascii="Arial" w:hAnsi="Arial" w:cs="Arial"/>
          <w:highlight w:val="green"/>
        </w:rPr>
        <w:t>15%</w:t>
      </w:r>
      <w:r w:rsidRPr="00B9543C">
        <w:rPr>
          <w:rFonts w:ascii="Arial" w:hAnsi="Arial" w:cs="Arial"/>
        </w:rPr>
        <w:t xml:space="preserve"> (National 15%) </w:t>
      </w:r>
    </w:p>
    <w:p w:rsidR="00A87BDC" w:rsidRPr="00B9543C" w:rsidRDefault="00A87BDC" w:rsidP="00A87BDC">
      <w:pPr>
        <w:jc w:val="center"/>
        <w:rPr>
          <w:rFonts w:ascii="Arial" w:hAnsi="Arial" w:cs="Arial"/>
          <w:u w:val="single"/>
        </w:rPr>
      </w:pPr>
    </w:p>
    <w:p w:rsidR="00A87BDC" w:rsidRPr="00B9543C" w:rsidRDefault="00A87BDC" w:rsidP="00A87BDC">
      <w:pPr>
        <w:rPr>
          <w:rFonts w:ascii="Arial" w:hAnsi="Arial" w:cs="Arial"/>
          <w:u w:val="single"/>
        </w:rPr>
      </w:pPr>
      <w:r w:rsidRPr="00B9543C">
        <w:rPr>
          <w:rFonts w:ascii="Arial" w:hAnsi="Arial" w:cs="Arial"/>
          <w:u w:val="single"/>
        </w:rPr>
        <w:t>Phonics Screening Results 2019</w:t>
      </w:r>
    </w:p>
    <w:p w:rsidR="00A87BDC" w:rsidRPr="00B9543C" w:rsidRDefault="00A87BDC" w:rsidP="00A87BDC">
      <w:pPr>
        <w:rPr>
          <w:rFonts w:ascii="Arial" w:hAnsi="Arial" w:cs="Arial"/>
        </w:rPr>
      </w:pPr>
      <w:r w:rsidRPr="00B9543C">
        <w:rPr>
          <w:rFonts w:ascii="Arial" w:hAnsi="Arial" w:cs="Arial"/>
        </w:rPr>
        <w:t>16/</w:t>
      </w:r>
      <w:proofErr w:type="gramStart"/>
      <w:r w:rsidRPr="00B9543C">
        <w:rPr>
          <w:rFonts w:ascii="Arial" w:hAnsi="Arial" w:cs="Arial"/>
          <w:highlight w:val="green"/>
        </w:rPr>
        <w:t>20  80</w:t>
      </w:r>
      <w:proofErr w:type="gramEnd"/>
      <w:r w:rsidRPr="00B9543C">
        <w:rPr>
          <w:rFonts w:ascii="Arial" w:hAnsi="Arial" w:cs="Arial"/>
          <w:highlight w:val="green"/>
        </w:rPr>
        <w:t>%</w:t>
      </w:r>
      <w:r w:rsidRPr="00B9543C">
        <w:rPr>
          <w:rFonts w:ascii="Arial" w:hAnsi="Arial" w:cs="Arial"/>
        </w:rPr>
        <w:t xml:space="preserve">  (2018 Nat: 83%)  </w:t>
      </w:r>
    </w:p>
    <w:p w:rsidR="00A87BDC" w:rsidRPr="00B9543C" w:rsidRDefault="00A87BDC" w:rsidP="00A87BDC">
      <w:pPr>
        <w:rPr>
          <w:rFonts w:ascii="Arial" w:hAnsi="Arial" w:cs="Arial"/>
          <w:u w:val="single"/>
        </w:rPr>
      </w:pPr>
    </w:p>
    <w:p w:rsidR="00A87BDC" w:rsidRPr="00B9543C" w:rsidRDefault="00A87BDC" w:rsidP="00A87BDC">
      <w:pPr>
        <w:rPr>
          <w:rFonts w:ascii="Arial" w:hAnsi="Arial" w:cs="Arial"/>
          <w:u w:val="single"/>
        </w:rPr>
      </w:pPr>
      <w:r w:rsidRPr="00B9543C">
        <w:rPr>
          <w:rFonts w:ascii="Arial" w:hAnsi="Arial" w:cs="Arial"/>
          <w:u w:val="single"/>
        </w:rPr>
        <w:t xml:space="preserve">KS 1 Outcomes 2019 </w:t>
      </w:r>
    </w:p>
    <w:p w:rsidR="00A87BDC" w:rsidRPr="00B9543C" w:rsidRDefault="00A87BDC" w:rsidP="00A87BDC">
      <w:pPr>
        <w:rPr>
          <w:rFonts w:ascii="Arial" w:hAnsi="Arial" w:cs="Arial"/>
        </w:rPr>
      </w:pPr>
      <w:r w:rsidRPr="00B9543C">
        <w:rPr>
          <w:rFonts w:ascii="Arial" w:hAnsi="Arial" w:cs="Arial"/>
        </w:rPr>
        <w:t xml:space="preserve">Reading </w:t>
      </w:r>
      <w:proofErr w:type="spellStart"/>
      <w:r w:rsidRPr="00B9543C">
        <w:rPr>
          <w:rFonts w:ascii="Arial" w:hAnsi="Arial" w:cs="Arial"/>
        </w:rPr>
        <w:t>Exp</w:t>
      </w:r>
      <w:proofErr w:type="spellEnd"/>
      <w:r w:rsidRPr="00B9543C">
        <w:rPr>
          <w:rFonts w:ascii="Arial" w:hAnsi="Arial" w:cs="Arial"/>
        </w:rPr>
        <w:t xml:space="preserve">: </w:t>
      </w:r>
      <w:r w:rsidRPr="00B9543C">
        <w:rPr>
          <w:rFonts w:ascii="Arial" w:hAnsi="Arial" w:cs="Arial"/>
          <w:highlight w:val="green"/>
        </w:rPr>
        <w:t>74</w:t>
      </w:r>
      <w:proofErr w:type="gramStart"/>
      <w:r w:rsidRPr="00B9543C">
        <w:rPr>
          <w:rFonts w:ascii="Arial" w:hAnsi="Arial" w:cs="Arial"/>
          <w:highlight w:val="green"/>
        </w:rPr>
        <w:t>%</w:t>
      </w:r>
      <w:r w:rsidRPr="00B9543C">
        <w:rPr>
          <w:rFonts w:ascii="Arial" w:hAnsi="Arial" w:cs="Arial"/>
        </w:rPr>
        <w:t xml:space="preserve">  (</w:t>
      </w:r>
      <w:proofErr w:type="gramEnd"/>
      <w:r w:rsidRPr="00B9543C">
        <w:rPr>
          <w:rFonts w:ascii="Arial" w:hAnsi="Arial" w:cs="Arial"/>
        </w:rPr>
        <w:t xml:space="preserve">National 76%) GDS: </w:t>
      </w:r>
      <w:r w:rsidRPr="00B9543C">
        <w:rPr>
          <w:rFonts w:ascii="Arial" w:hAnsi="Arial" w:cs="Arial"/>
          <w:highlight w:val="green"/>
        </w:rPr>
        <w:t>26%</w:t>
      </w:r>
      <w:r w:rsidRPr="00B9543C">
        <w:rPr>
          <w:rFonts w:ascii="Arial" w:hAnsi="Arial" w:cs="Arial"/>
        </w:rPr>
        <w:t xml:space="preserve"> (National 26%) </w:t>
      </w:r>
    </w:p>
    <w:p w:rsidR="00A87BDC" w:rsidRPr="00B9543C" w:rsidRDefault="00A87BDC" w:rsidP="00A87BDC">
      <w:pPr>
        <w:rPr>
          <w:rFonts w:ascii="Arial" w:hAnsi="Arial" w:cs="Arial"/>
        </w:rPr>
      </w:pPr>
      <w:r w:rsidRPr="00B9543C">
        <w:rPr>
          <w:rFonts w:ascii="Arial" w:hAnsi="Arial" w:cs="Arial"/>
        </w:rPr>
        <w:t xml:space="preserve">Writing </w:t>
      </w:r>
      <w:proofErr w:type="spellStart"/>
      <w:r w:rsidRPr="00B9543C">
        <w:rPr>
          <w:rFonts w:ascii="Arial" w:hAnsi="Arial" w:cs="Arial"/>
        </w:rPr>
        <w:t>Exp</w:t>
      </w:r>
      <w:proofErr w:type="spellEnd"/>
      <w:r w:rsidRPr="00B9543C">
        <w:rPr>
          <w:rFonts w:ascii="Arial" w:hAnsi="Arial" w:cs="Arial"/>
        </w:rPr>
        <w:t xml:space="preserve">: </w:t>
      </w:r>
      <w:r w:rsidRPr="00B9543C">
        <w:rPr>
          <w:rFonts w:ascii="Arial" w:hAnsi="Arial" w:cs="Arial"/>
          <w:highlight w:val="green"/>
        </w:rPr>
        <w:t>68</w:t>
      </w:r>
      <w:proofErr w:type="gramStart"/>
      <w:r w:rsidRPr="00B9543C">
        <w:rPr>
          <w:rFonts w:ascii="Arial" w:hAnsi="Arial" w:cs="Arial"/>
          <w:highlight w:val="green"/>
        </w:rPr>
        <w:t>%</w:t>
      </w:r>
      <w:r w:rsidRPr="00B9543C">
        <w:rPr>
          <w:rFonts w:ascii="Arial" w:hAnsi="Arial" w:cs="Arial"/>
        </w:rPr>
        <w:t xml:space="preserve">  (</w:t>
      </w:r>
      <w:proofErr w:type="gramEnd"/>
      <w:r w:rsidRPr="00B9543C">
        <w:rPr>
          <w:rFonts w:ascii="Arial" w:hAnsi="Arial" w:cs="Arial"/>
        </w:rPr>
        <w:t xml:space="preserve">National 70%) GDS: </w:t>
      </w:r>
      <w:r w:rsidRPr="00B9543C">
        <w:rPr>
          <w:rFonts w:ascii="Arial" w:hAnsi="Arial" w:cs="Arial"/>
          <w:highlight w:val="green"/>
        </w:rPr>
        <w:t>16%</w:t>
      </w:r>
      <w:r w:rsidRPr="00B9543C">
        <w:rPr>
          <w:rFonts w:ascii="Arial" w:hAnsi="Arial" w:cs="Arial"/>
        </w:rPr>
        <w:t xml:space="preserve"> (National 16%)</w:t>
      </w:r>
    </w:p>
    <w:p w:rsidR="00A87BDC" w:rsidRPr="00B9543C" w:rsidRDefault="00A87BDC" w:rsidP="00A87BDC">
      <w:pPr>
        <w:rPr>
          <w:rFonts w:ascii="Arial" w:hAnsi="Arial" w:cs="Arial"/>
        </w:rPr>
      </w:pPr>
      <w:proofErr w:type="gramStart"/>
      <w:r w:rsidRPr="00B9543C">
        <w:rPr>
          <w:rFonts w:ascii="Arial" w:hAnsi="Arial" w:cs="Arial"/>
        </w:rPr>
        <w:t xml:space="preserve">Maths  </w:t>
      </w:r>
      <w:proofErr w:type="spellStart"/>
      <w:r w:rsidRPr="00B9543C">
        <w:rPr>
          <w:rFonts w:ascii="Arial" w:hAnsi="Arial" w:cs="Arial"/>
        </w:rPr>
        <w:t>Exp</w:t>
      </w:r>
      <w:proofErr w:type="spellEnd"/>
      <w:proofErr w:type="gramEnd"/>
      <w:r w:rsidRPr="00B9543C">
        <w:rPr>
          <w:rFonts w:ascii="Arial" w:hAnsi="Arial" w:cs="Arial"/>
        </w:rPr>
        <w:t xml:space="preserve">: </w:t>
      </w:r>
      <w:r w:rsidRPr="00B9543C">
        <w:rPr>
          <w:rFonts w:ascii="Arial" w:hAnsi="Arial" w:cs="Arial"/>
          <w:highlight w:val="green"/>
        </w:rPr>
        <w:t>74%</w:t>
      </w:r>
      <w:r w:rsidRPr="00B9543C">
        <w:rPr>
          <w:rFonts w:ascii="Arial" w:hAnsi="Arial" w:cs="Arial"/>
        </w:rPr>
        <w:t xml:space="preserve"> (National 76%) GDS: </w:t>
      </w:r>
      <w:r w:rsidRPr="00B9543C">
        <w:rPr>
          <w:rFonts w:ascii="Arial" w:hAnsi="Arial" w:cs="Arial"/>
          <w:highlight w:val="green"/>
        </w:rPr>
        <w:t>21%</w:t>
      </w:r>
      <w:r w:rsidRPr="00B9543C">
        <w:rPr>
          <w:rFonts w:ascii="Arial" w:hAnsi="Arial" w:cs="Arial"/>
        </w:rPr>
        <w:t xml:space="preserve"> (National 22%) </w:t>
      </w:r>
    </w:p>
    <w:p w:rsidR="00A87BDC" w:rsidRPr="00B9543C" w:rsidRDefault="00A87BDC" w:rsidP="00A87BDC">
      <w:pPr>
        <w:rPr>
          <w:rFonts w:ascii="Arial" w:hAnsi="Arial" w:cs="Arial"/>
        </w:rPr>
      </w:pPr>
      <w:r w:rsidRPr="00B9543C">
        <w:rPr>
          <w:rFonts w:ascii="Arial" w:hAnsi="Arial" w:cs="Arial"/>
        </w:rPr>
        <w:t xml:space="preserve">Science </w:t>
      </w:r>
      <w:proofErr w:type="spellStart"/>
      <w:r w:rsidRPr="00B9543C">
        <w:rPr>
          <w:rFonts w:ascii="Arial" w:hAnsi="Arial" w:cs="Arial"/>
        </w:rPr>
        <w:t>Exp</w:t>
      </w:r>
      <w:proofErr w:type="spellEnd"/>
      <w:r w:rsidRPr="00B9543C">
        <w:rPr>
          <w:rFonts w:ascii="Arial" w:hAnsi="Arial" w:cs="Arial"/>
        </w:rPr>
        <w:t xml:space="preserve">: </w:t>
      </w:r>
      <w:r w:rsidRPr="00B9543C">
        <w:rPr>
          <w:rFonts w:ascii="Arial" w:hAnsi="Arial" w:cs="Arial"/>
          <w:highlight w:val="green"/>
        </w:rPr>
        <w:t>84%</w:t>
      </w:r>
      <w:r w:rsidRPr="00B9543C">
        <w:rPr>
          <w:rFonts w:ascii="Arial" w:hAnsi="Arial" w:cs="Arial"/>
        </w:rPr>
        <w:t xml:space="preserve"> (National (83%) </w:t>
      </w:r>
    </w:p>
    <w:p w:rsidR="00A87BDC" w:rsidRPr="00B9543C" w:rsidRDefault="00A87BDC" w:rsidP="00A87BDC">
      <w:pPr>
        <w:rPr>
          <w:rFonts w:ascii="Arial" w:hAnsi="Arial" w:cs="Arial"/>
        </w:rPr>
      </w:pPr>
    </w:p>
    <w:p w:rsidR="00A87BDC" w:rsidRPr="00B9543C" w:rsidRDefault="00A87BDC" w:rsidP="00A87BDC">
      <w:pPr>
        <w:rPr>
          <w:rFonts w:ascii="Arial" w:hAnsi="Arial" w:cs="Arial"/>
        </w:rPr>
      </w:pPr>
    </w:p>
    <w:p w:rsidR="00A87BDC" w:rsidRPr="00B9543C" w:rsidRDefault="00A87BDC" w:rsidP="00A87BDC">
      <w:pPr>
        <w:rPr>
          <w:rFonts w:ascii="Arial" w:hAnsi="Arial" w:cs="Arial"/>
          <w:u w:val="single"/>
        </w:rPr>
      </w:pPr>
      <w:r w:rsidRPr="00B9543C">
        <w:rPr>
          <w:rFonts w:ascii="Arial" w:hAnsi="Arial" w:cs="Arial"/>
          <w:u w:val="single"/>
        </w:rPr>
        <w:t>KS 2 Outcomes 2019</w:t>
      </w:r>
    </w:p>
    <w:p w:rsidR="00A87BDC" w:rsidRPr="00B9543C" w:rsidRDefault="00A87BDC" w:rsidP="00A87BDC">
      <w:pPr>
        <w:rPr>
          <w:rFonts w:ascii="Arial" w:hAnsi="Arial" w:cs="Arial"/>
          <w:u w:val="single"/>
        </w:rPr>
      </w:pPr>
      <w:r w:rsidRPr="00B9543C">
        <w:rPr>
          <w:rFonts w:ascii="Arial" w:hAnsi="Arial" w:cs="Arial"/>
          <w:u w:val="single"/>
        </w:rPr>
        <w:t xml:space="preserve">Reading </w:t>
      </w:r>
      <w:proofErr w:type="spellStart"/>
      <w:r w:rsidRPr="00B9543C">
        <w:rPr>
          <w:rFonts w:ascii="Arial" w:hAnsi="Arial" w:cs="Arial"/>
          <w:u w:val="single"/>
        </w:rPr>
        <w:t>Exp</w:t>
      </w:r>
      <w:proofErr w:type="spellEnd"/>
      <w:r w:rsidRPr="00B9543C">
        <w:rPr>
          <w:rFonts w:ascii="Arial" w:hAnsi="Arial" w:cs="Arial"/>
          <w:u w:val="single"/>
        </w:rPr>
        <w:t xml:space="preserve">: </w:t>
      </w:r>
      <w:proofErr w:type="gramStart"/>
      <w:r w:rsidRPr="00B9543C">
        <w:rPr>
          <w:rFonts w:ascii="Arial" w:hAnsi="Arial" w:cs="Arial"/>
          <w:highlight w:val="cyan"/>
          <w:u w:val="single"/>
        </w:rPr>
        <w:t>81%</w:t>
      </w:r>
      <w:proofErr w:type="gramEnd"/>
      <w:r w:rsidRPr="00B9543C">
        <w:rPr>
          <w:rFonts w:ascii="Arial" w:hAnsi="Arial" w:cs="Arial"/>
        </w:rPr>
        <w:t xml:space="preserve">(National 75%) GDS: </w:t>
      </w:r>
      <w:r w:rsidRPr="00B9543C">
        <w:rPr>
          <w:rFonts w:ascii="Arial" w:hAnsi="Arial" w:cs="Arial"/>
          <w:highlight w:val="cyan"/>
        </w:rPr>
        <w:t>33%</w:t>
      </w:r>
      <w:r w:rsidRPr="00B9543C">
        <w:rPr>
          <w:rFonts w:ascii="Arial" w:hAnsi="Arial" w:cs="Arial"/>
        </w:rPr>
        <w:t xml:space="preserve"> (National 28%)</w:t>
      </w:r>
    </w:p>
    <w:p w:rsidR="00A87BDC" w:rsidRPr="00B9543C" w:rsidRDefault="00A87BDC" w:rsidP="00A87BDC">
      <w:pPr>
        <w:rPr>
          <w:rFonts w:ascii="Arial" w:hAnsi="Arial" w:cs="Arial"/>
          <w:u w:val="single"/>
        </w:rPr>
      </w:pPr>
      <w:r w:rsidRPr="00B9543C">
        <w:rPr>
          <w:rFonts w:ascii="Arial" w:hAnsi="Arial" w:cs="Arial"/>
          <w:u w:val="single"/>
        </w:rPr>
        <w:t xml:space="preserve">Writing </w:t>
      </w:r>
      <w:proofErr w:type="spellStart"/>
      <w:r w:rsidRPr="00B9543C">
        <w:rPr>
          <w:rFonts w:ascii="Arial" w:hAnsi="Arial" w:cs="Arial"/>
          <w:u w:val="single"/>
        </w:rPr>
        <w:t>Exp</w:t>
      </w:r>
      <w:proofErr w:type="spellEnd"/>
      <w:r w:rsidRPr="00B9543C">
        <w:rPr>
          <w:rFonts w:ascii="Arial" w:hAnsi="Arial" w:cs="Arial"/>
          <w:u w:val="single"/>
        </w:rPr>
        <w:t xml:space="preserve">: </w:t>
      </w:r>
      <w:r w:rsidRPr="00B9543C">
        <w:rPr>
          <w:rFonts w:ascii="Arial" w:hAnsi="Arial" w:cs="Arial"/>
          <w:highlight w:val="green"/>
          <w:u w:val="single"/>
        </w:rPr>
        <w:t>81%</w:t>
      </w:r>
      <w:r w:rsidRPr="00B9543C">
        <w:rPr>
          <w:rFonts w:ascii="Arial" w:hAnsi="Arial" w:cs="Arial"/>
          <w:u w:val="single"/>
        </w:rPr>
        <w:t xml:space="preserve"> </w:t>
      </w:r>
      <w:r w:rsidRPr="00B9543C">
        <w:rPr>
          <w:rFonts w:ascii="Arial" w:hAnsi="Arial" w:cs="Arial"/>
        </w:rPr>
        <w:t xml:space="preserve">(National 78%) GDS: </w:t>
      </w:r>
      <w:r w:rsidRPr="00B9543C">
        <w:rPr>
          <w:rFonts w:ascii="Arial" w:hAnsi="Arial" w:cs="Arial"/>
          <w:highlight w:val="green"/>
        </w:rPr>
        <w:t>20%</w:t>
      </w:r>
      <w:r w:rsidRPr="00B9543C">
        <w:rPr>
          <w:rFonts w:ascii="Arial" w:hAnsi="Arial" w:cs="Arial"/>
        </w:rPr>
        <w:t xml:space="preserve"> (National 20%)</w:t>
      </w:r>
    </w:p>
    <w:p w:rsidR="00A87BDC" w:rsidRPr="00B9543C" w:rsidRDefault="00A87BDC" w:rsidP="00A87BDC">
      <w:pPr>
        <w:rPr>
          <w:rFonts w:ascii="Arial" w:hAnsi="Arial" w:cs="Arial"/>
          <w:u w:val="single"/>
        </w:rPr>
      </w:pPr>
      <w:r w:rsidRPr="00B9543C">
        <w:rPr>
          <w:rFonts w:ascii="Arial" w:hAnsi="Arial" w:cs="Arial"/>
          <w:u w:val="single"/>
        </w:rPr>
        <w:t xml:space="preserve">Maths </w:t>
      </w:r>
      <w:proofErr w:type="spellStart"/>
      <w:r w:rsidRPr="00B9543C">
        <w:rPr>
          <w:rFonts w:ascii="Arial" w:hAnsi="Arial" w:cs="Arial"/>
          <w:u w:val="single"/>
        </w:rPr>
        <w:t>Exp</w:t>
      </w:r>
      <w:proofErr w:type="spellEnd"/>
      <w:r w:rsidRPr="00B9543C">
        <w:rPr>
          <w:rFonts w:ascii="Arial" w:hAnsi="Arial" w:cs="Arial"/>
          <w:highlight w:val="red"/>
          <w:u w:val="single"/>
        </w:rPr>
        <w:t>: 71%</w:t>
      </w:r>
      <w:r w:rsidRPr="00B9543C">
        <w:rPr>
          <w:rFonts w:ascii="Arial" w:hAnsi="Arial" w:cs="Arial"/>
          <w:u w:val="single"/>
        </w:rPr>
        <w:t xml:space="preserve"> </w:t>
      </w:r>
      <w:r w:rsidRPr="00B9543C">
        <w:rPr>
          <w:rFonts w:ascii="Arial" w:hAnsi="Arial" w:cs="Arial"/>
        </w:rPr>
        <w:t>(National 76%) GDS</w:t>
      </w:r>
      <w:r w:rsidRPr="00B9543C">
        <w:rPr>
          <w:rFonts w:ascii="Arial" w:hAnsi="Arial" w:cs="Arial"/>
          <w:highlight w:val="red"/>
        </w:rPr>
        <w:t>: 19%</w:t>
      </w:r>
      <w:r w:rsidRPr="00B9543C">
        <w:rPr>
          <w:rFonts w:ascii="Arial" w:hAnsi="Arial" w:cs="Arial"/>
        </w:rPr>
        <w:t xml:space="preserve"> (National 24%)</w:t>
      </w:r>
    </w:p>
    <w:p w:rsidR="00A87BDC" w:rsidRPr="00B9543C" w:rsidRDefault="00A87BDC" w:rsidP="00A87BDC">
      <w:pPr>
        <w:rPr>
          <w:rFonts w:ascii="Arial" w:hAnsi="Arial" w:cs="Arial"/>
        </w:rPr>
      </w:pPr>
      <w:r w:rsidRPr="00B9543C">
        <w:rPr>
          <w:rFonts w:ascii="Arial" w:hAnsi="Arial" w:cs="Arial"/>
          <w:u w:val="single"/>
        </w:rPr>
        <w:t xml:space="preserve">SPAG </w:t>
      </w:r>
      <w:proofErr w:type="spellStart"/>
      <w:r w:rsidRPr="00B9543C">
        <w:rPr>
          <w:rFonts w:ascii="Arial" w:hAnsi="Arial" w:cs="Arial"/>
          <w:u w:val="single"/>
        </w:rPr>
        <w:t>Exp</w:t>
      </w:r>
      <w:proofErr w:type="spellEnd"/>
      <w:r w:rsidRPr="00B9543C">
        <w:rPr>
          <w:rFonts w:ascii="Arial" w:hAnsi="Arial" w:cs="Arial"/>
          <w:u w:val="single"/>
        </w:rPr>
        <w:t xml:space="preserve">: </w:t>
      </w:r>
      <w:r w:rsidRPr="00B9543C">
        <w:rPr>
          <w:rFonts w:ascii="Arial" w:hAnsi="Arial" w:cs="Arial"/>
          <w:highlight w:val="green"/>
          <w:u w:val="single"/>
        </w:rPr>
        <w:t>76%</w:t>
      </w:r>
      <w:r w:rsidRPr="00B9543C">
        <w:rPr>
          <w:rFonts w:ascii="Arial" w:hAnsi="Arial" w:cs="Arial"/>
          <w:u w:val="single"/>
        </w:rPr>
        <w:t xml:space="preserve"> </w:t>
      </w:r>
      <w:r w:rsidRPr="00B9543C">
        <w:rPr>
          <w:rFonts w:ascii="Arial" w:hAnsi="Arial" w:cs="Arial"/>
        </w:rPr>
        <w:t xml:space="preserve">(National 78%) GDS: </w:t>
      </w:r>
      <w:r w:rsidRPr="00B9543C">
        <w:rPr>
          <w:rFonts w:ascii="Arial" w:hAnsi="Arial" w:cs="Arial"/>
          <w:highlight w:val="green"/>
        </w:rPr>
        <w:t>38%</w:t>
      </w:r>
      <w:r w:rsidRPr="00B9543C">
        <w:rPr>
          <w:rFonts w:ascii="Arial" w:hAnsi="Arial" w:cs="Arial"/>
        </w:rPr>
        <w:t xml:space="preserve"> (National 34%)</w:t>
      </w:r>
    </w:p>
    <w:p w:rsidR="00A87BDC" w:rsidRPr="00B9543C" w:rsidRDefault="00A87BDC" w:rsidP="00A87BDC">
      <w:pPr>
        <w:rPr>
          <w:rFonts w:ascii="Arial" w:hAnsi="Arial" w:cs="Arial"/>
        </w:rPr>
      </w:pPr>
      <w:r w:rsidRPr="00B9543C">
        <w:rPr>
          <w:rFonts w:ascii="Arial" w:hAnsi="Arial" w:cs="Arial"/>
        </w:rPr>
        <w:t>Combined: R/W/M</w:t>
      </w:r>
      <w:r w:rsidRPr="00B9543C">
        <w:rPr>
          <w:rFonts w:ascii="Arial" w:hAnsi="Arial" w:cs="Arial"/>
          <w:highlight w:val="green"/>
        </w:rPr>
        <w:t>: 67%</w:t>
      </w:r>
      <w:r w:rsidRPr="00B9543C">
        <w:rPr>
          <w:rFonts w:ascii="Arial" w:hAnsi="Arial" w:cs="Arial"/>
        </w:rPr>
        <w:t xml:space="preserve"> (National 64%)</w:t>
      </w:r>
    </w:p>
    <w:p w:rsidR="00A87BDC" w:rsidRPr="00B9543C" w:rsidRDefault="00A87BDC" w:rsidP="00A87BDC">
      <w:pPr>
        <w:rPr>
          <w:rFonts w:ascii="Arial" w:hAnsi="Arial" w:cs="Arial"/>
        </w:rPr>
      </w:pPr>
    </w:p>
    <w:p w:rsidR="00A87BDC" w:rsidRPr="00B9543C" w:rsidRDefault="00A87BDC" w:rsidP="00A87BDC">
      <w:pPr>
        <w:rPr>
          <w:rFonts w:ascii="Arial" w:hAnsi="Arial" w:cs="Arial"/>
          <w:u w:val="single"/>
        </w:rPr>
      </w:pPr>
      <w:r w:rsidRPr="00B9543C">
        <w:rPr>
          <w:rFonts w:ascii="Arial" w:hAnsi="Arial" w:cs="Arial"/>
          <w:u w:val="single"/>
        </w:rPr>
        <w:t xml:space="preserve">Progress Scores </w:t>
      </w:r>
    </w:p>
    <w:p w:rsidR="00A87BDC" w:rsidRPr="00B9543C" w:rsidRDefault="00A87BDC" w:rsidP="00A87BDC">
      <w:pPr>
        <w:rPr>
          <w:rFonts w:ascii="Arial" w:hAnsi="Arial" w:cs="Arial"/>
        </w:rPr>
      </w:pPr>
      <w:r w:rsidRPr="00B9543C">
        <w:rPr>
          <w:rFonts w:ascii="Arial" w:hAnsi="Arial" w:cs="Arial"/>
        </w:rPr>
        <w:t>Reading</w:t>
      </w:r>
      <w:r w:rsidRPr="00B9543C">
        <w:rPr>
          <w:rFonts w:ascii="Arial" w:hAnsi="Arial" w:cs="Arial"/>
          <w:highlight w:val="green"/>
        </w:rPr>
        <w:t>: 1.36</w:t>
      </w:r>
      <w:r w:rsidRPr="00B9543C">
        <w:rPr>
          <w:rFonts w:ascii="Arial" w:hAnsi="Arial" w:cs="Arial"/>
        </w:rPr>
        <w:t xml:space="preserve"> (National 0.03)</w:t>
      </w:r>
    </w:p>
    <w:p w:rsidR="00A87BDC" w:rsidRPr="00B9543C" w:rsidRDefault="00A87BDC" w:rsidP="00A87BDC">
      <w:pPr>
        <w:rPr>
          <w:rFonts w:ascii="Arial" w:hAnsi="Arial" w:cs="Arial"/>
        </w:rPr>
      </w:pPr>
      <w:r w:rsidRPr="00B9543C">
        <w:rPr>
          <w:rFonts w:ascii="Arial" w:hAnsi="Arial" w:cs="Arial"/>
        </w:rPr>
        <w:t xml:space="preserve">Writing: </w:t>
      </w:r>
      <w:r w:rsidRPr="00B9543C">
        <w:rPr>
          <w:rFonts w:ascii="Arial" w:hAnsi="Arial" w:cs="Arial"/>
          <w:highlight w:val="green"/>
        </w:rPr>
        <w:t>0.53</w:t>
      </w:r>
      <w:r w:rsidRPr="00B9543C">
        <w:rPr>
          <w:rFonts w:ascii="Arial" w:hAnsi="Arial" w:cs="Arial"/>
        </w:rPr>
        <w:t xml:space="preserve"> (National 0.03)</w:t>
      </w:r>
    </w:p>
    <w:p w:rsidR="00A87BDC" w:rsidRDefault="00A87BDC" w:rsidP="00A87BDC">
      <w:pPr>
        <w:rPr>
          <w:rFonts w:ascii="Arial" w:hAnsi="Arial" w:cs="Arial"/>
        </w:rPr>
      </w:pPr>
      <w:r w:rsidRPr="00B9543C">
        <w:rPr>
          <w:rFonts w:ascii="Arial" w:hAnsi="Arial" w:cs="Arial"/>
        </w:rPr>
        <w:t xml:space="preserve">Maths: </w:t>
      </w:r>
      <w:r w:rsidRPr="00B9543C">
        <w:rPr>
          <w:rFonts w:ascii="Arial" w:hAnsi="Arial" w:cs="Arial"/>
          <w:highlight w:val="green"/>
        </w:rPr>
        <w:t>0.11</w:t>
      </w:r>
      <w:r w:rsidRPr="00B9543C">
        <w:rPr>
          <w:rFonts w:ascii="Arial" w:hAnsi="Arial" w:cs="Arial"/>
        </w:rPr>
        <w:t xml:space="preserve"> (National 0.03)</w:t>
      </w:r>
    </w:p>
    <w:p w:rsidR="00B00041" w:rsidRDefault="00B00041" w:rsidP="00A87BDC">
      <w:pPr>
        <w:rPr>
          <w:rFonts w:ascii="Arial" w:hAnsi="Arial" w:cs="Arial"/>
        </w:rPr>
      </w:pPr>
    </w:p>
    <w:p w:rsidR="00962192" w:rsidRPr="004718C1" w:rsidRDefault="00782DAF" w:rsidP="00A87BDC">
      <w:pPr>
        <w:rPr>
          <w:rFonts w:asciiTheme="minorHAnsi" w:hAnsiTheme="minorHAnsi" w:cstheme="minorHAnsi"/>
          <w:b/>
          <w:i/>
          <w:color w:val="1F4E79" w:themeColor="accent1" w:themeShade="80"/>
          <w:sz w:val="22"/>
          <w:szCs w:val="22"/>
          <w:u w:val="single"/>
        </w:rPr>
      </w:pPr>
      <w:r w:rsidRPr="004718C1">
        <w:rPr>
          <w:rFonts w:asciiTheme="minorHAnsi" w:hAnsiTheme="minorHAnsi" w:cstheme="minorHAnsi"/>
          <w:b/>
          <w:i/>
          <w:color w:val="1F4E79" w:themeColor="accent1" w:themeShade="80"/>
          <w:sz w:val="22"/>
          <w:szCs w:val="22"/>
          <w:u w:val="single"/>
        </w:rPr>
        <w:t>Leadership and Management</w:t>
      </w:r>
    </w:p>
    <w:p w:rsidR="00F52FF0" w:rsidRPr="004718C1" w:rsidRDefault="00F52FF0" w:rsidP="00F52FF0">
      <w:pPr>
        <w:pStyle w:val="ListParagraph"/>
        <w:numPr>
          <w:ilvl w:val="0"/>
          <w:numId w:val="3"/>
        </w:numPr>
        <w:ind w:left="1440"/>
        <w:rPr>
          <w:rFonts w:asciiTheme="minorHAnsi" w:hAnsiTheme="minorHAnsi" w:cstheme="minorHAnsi"/>
          <w:b/>
          <w:color w:val="1F4E79" w:themeColor="accent1" w:themeShade="80"/>
          <w:sz w:val="20"/>
          <w:szCs w:val="20"/>
        </w:rPr>
      </w:pPr>
      <w:r w:rsidRPr="004718C1">
        <w:rPr>
          <w:rFonts w:asciiTheme="minorHAnsi" w:hAnsiTheme="minorHAnsi" w:cstheme="minorHAnsi"/>
          <w:b/>
          <w:color w:val="1F4E79" w:themeColor="accent1" w:themeShade="80"/>
          <w:sz w:val="20"/>
          <w:szCs w:val="20"/>
        </w:rPr>
        <w:t xml:space="preserve">Ensure all subject leaders have dedicated research and monitoring time to allow for effective monitoring of the intent, implementation and impact within their subject/s. </w:t>
      </w:r>
    </w:p>
    <w:p w:rsidR="00F52FF0" w:rsidRPr="004718C1" w:rsidRDefault="00F52FF0" w:rsidP="00F52FF0">
      <w:pPr>
        <w:pStyle w:val="ListParagraph"/>
        <w:numPr>
          <w:ilvl w:val="0"/>
          <w:numId w:val="3"/>
        </w:numPr>
        <w:ind w:left="1440"/>
        <w:rPr>
          <w:rFonts w:asciiTheme="minorHAnsi" w:hAnsiTheme="minorHAnsi" w:cstheme="minorHAnsi"/>
          <w:b/>
          <w:color w:val="1F4E79" w:themeColor="accent1" w:themeShade="80"/>
          <w:sz w:val="20"/>
          <w:szCs w:val="20"/>
        </w:rPr>
      </w:pPr>
      <w:r w:rsidRPr="004718C1">
        <w:rPr>
          <w:rFonts w:asciiTheme="minorHAnsi" w:hAnsiTheme="minorHAnsi" w:cstheme="minorHAnsi"/>
          <w:b/>
          <w:color w:val="1F4E79" w:themeColor="accent1" w:themeShade="80"/>
          <w:sz w:val="20"/>
          <w:szCs w:val="20"/>
        </w:rPr>
        <w:t>Ensure a coherent and logically sequenced mixed age curriculum is designed and implemented that ensures effective coverage of all key skills for Y1 and Y2 pupils (Year B)</w:t>
      </w:r>
    </w:p>
    <w:p w:rsidR="00F52FF0" w:rsidRPr="004718C1" w:rsidRDefault="00F52FF0" w:rsidP="00F52FF0">
      <w:pPr>
        <w:pStyle w:val="ListParagraph"/>
        <w:numPr>
          <w:ilvl w:val="0"/>
          <w:numId w:val="3"/>
        </w:numPr>
        <w:ind w:left="1440"/>
        <w:rPr>
          <w:rFonts w:asciiTheme="minorHAnsi" w:hAnsiTheme="minorHAnsi" w:cstheme="minorHAnsi"/>
          <w:b/>
          <w:color w:val="1F4E79" w:themeColor="accent1" w:themeShade="80"/>
          <w:sz w:val="20"/>
          <w:szCs w:val="20"/>
        </w:rPr>
      </w:pPr>
      <w:r w:rsidRPr="004718C1">
        <w:rPr>
          <w:rFonts w:asciiTheme="minorHAnsi" w:hAnsiTheme="minorHAnsi" w:cstheme="minorHAnsi"/>
          <w:b/>
          <w:color w:val="1F4E79" w:themeColor="accent1" w:themeShade="80"/>
          <w:sz w:val="20"/>
          <w:szCs w:val="20"/>
        </w:rPr>
        <w:t xml:space="preserve">Ensure all governors have a clear understanding based on first-hand evidence-based knowledge of the foundation curriculum offer for our pupils. </w:t>
      </w:r>
    </w:p>
    <w:p w:rsidR="00962192" w:rsidRPr="004718C1" w:rsidRDefault="00962192" w:rsidP="00A87BDC">
      <w:pPr>
        <w:rPr>
          <w:rFonts w:ascii="Arial" w:hAnsi="Arial" w:cs="Arial"/>
          <w:b/>
          <w:i/>
          <w:color w:val="1F4E79" w:themeColor="accent1" w:themeShade="80"/>
          <w:sz w:val="22"/>
          <w:szCs w:val="22"/>
          <w:u w:val="single"/>
        </w:rPr>
      </w:pPr>
    </w:p>
    <w:p w:rsidR="00962192" w:rsidRPr="004718C1" w:rsidRDefault="00DD12BE" w:rsidP="00DD12BE">
      <w:pPr>
        <w:rPr>
          <w:rFonts w:ascii="Calibri" w:hAnsi="Calibri" w:cs="Calibri"/>
          <w:b/>
          <w:bCs/>
          <w:i/>
          <w:iCs/>
          <w:color w:val="1F4E79" w:themeColor="accent1" w:themeShade="80"/>
          <w:sz w:val="22"/>
          <w:szCs w:val="22"/>
          <w:u w:val="single"/>
        </w:rPr>
      </w:pPr>
      <w:r w:rsidRPr="004718C1">
        <w:rPr>
          <w:rFonts w:ascii="Calibri" w:hAnsi="Calibri" w:cs="Calibri"/>
          <w:b/>
          <w:bCs/>
          <w:i/>
          <w:iCs/>
          <w:color w:val="1F4E79" w:themeColor="accent1" w:themeShade="80"/>
          <w:sz w:val="22"/>
          <w:szCs w:val="22"/>
          <w:u w:val="single"/>
        </w:rPr>
        <w:t>Quality of Education</w:t>
      </w:r>
      <w:r w:rsidR="00962192" w:rsidRPr="004718C1">
        <w:rPr>
          <w:rFonts w:ascii="Calibri" w:hAnsi="Calibri" w:cs="Calibri"/>
          <w:b/>
          <w:bCs/>
          <w:i/>
          <w:iCs/>
          <w:color w:val="1F4E79" w:themeColor="accent1" w:themeShade="80"/>
          <w:sz w:val="22"/>
          <w:szCs w:val="22"/>
          <w:u w:val="single"/>
        </w:rPr>
        <w:t xml:space="preserve"> </w:t>
      </w:r>
    </w:p>
    <w:p w:rsidR="004718C1" w:rsidRPr="004718C1" w:rsidRDefault="004718C1" w:rsidP="004718C1">
      <w:pPr>
        <w:pStyle w:val="ListParagraph"/>
        <w:numPr>
          <w:ilvl w:val="0"/>
          <w:numId w:val="17"/>
        </w:numPr>
        <w:contextualSpacing/>
        <w:rPr>
          <w:rFonts w:ascii="Calibri" w:hAnsi="Calibri" w:cs="Calibri"/>
          <w:b/>
          <w:bCs/>
          <w:iCs/>
          <w:color w:val="1F4E79" w:themeColor="accent1" w:themeShade="80"/>
          <w:sz w:val="22"/>
          <w:szCs w:val="22"/>
        </w:rPr>
      </w:pPr>
      <w:r w:rsidRPr="004718C1">
        <w:rPr>
          <w:rFonts w:ascii="Calibri" w:hAnsi="Calibri" w:cs="Calibri"/>
          <w:b/>
          <w:bCs/>
          <w:iCs/>
          <w:color w:val="1F4E79" w:themeColor="accent1" w:themeShade="80"/>
          <w:sz w:val="22"/>
          <w:szCs w:val="22"/>
        </w:rPr>
        <w:t xml:space="preserve">Introduce children to the importance of metacognition to improve our learning. </w:t>
      </w:r>
    </w:p>
    <w:p w:rsidR="004718C1" w:rsidRPr="004718C1" w:rsidRDefault="004718C1" w:rsidP="004718C1">
      <w:pPr>
        <w:numPr>
          <w:ilvl w:val="0"/>
          <w:numId w:val="1"/>
        </w:numPr>
        <w:suppressAutoHyphens w:val="0"/>
        <w:ind w:left="1440"/>
        <w:textAlignment w:val="auto"/>
        <w:rPr>
          <w:rFonts w:ascii="Calibri" w:hAnsi="Calibri" w:cs="Calibri"/>
          <w:b/>
          <w:bCs/>
          <w:iCs/>
          <w:color w:val="1F4E79" w:themeColor="accent1" w:themeShade="80"/>
          <w:sz w:val="22"/>
          <w:szCs w:val="22"/>
        </w:rPr>
      </w:pPr>
      <w:r w:rsidRPr="004718C1">
        <w:rPr>
          <w:rFonts w:ascii="Calibri" w:hAnsi="Calibri" w:cs="Calibri"/>
          <w:b/>
          <w:bCs/>
          <w:iCs/>
          <w:color w:val="1F4E79" w:themeColor="accent1" w:themeShade="80"/>
          <w:sz w:val="22"/>
          <w:szCs w:val="22"/>
        </w:rPr>
        <w:t xml:space="preserve">Ensure that boys’ attainment in writing is in-line with girls’. </w:t>
      </w:r>
    </w:p>
    <w:p w:rsidR="004718C1" w:rsidRPr="004718C1" w:rsidRDefault="004718C1" w:rsidP="004718C1">
      <w:pPr>
        <w:numPr>
          <w:ilvl w:val="0"/>
          <w:numId w:val="1"/>
        </w:numPr>
        <w:suppressAutoHyphens w:val="0"/>
        <w:ind w:left="1440"/>
        <w:textAlignment w:val="auto"/>
        <w:rPr>
          <w:rFonts w:ascii="Calibri" w:hAnsi="Calibri" w:cs="Calibri"/>
          <w:b/>
          <w:bCs/>
          <w:iCs/>
          <w:color w:val="1F4E79" w:themeColor="accent1" w:themeShade="80"/>
          <w:sz w:val="22"/>
          <w:szCs w:val="22"/>
        </w:rPr>
      </w:pPr>
      <w:r w:rsidRPr="004718C1">
        <w:rPr>
          <w:rFonts w:ascii="Calibri" w:hAnsi="Calibri" w:cs="Calibri"/>
          <w:b/>
          <w:bCs/>
          <w:iCs/>
          <w:color w:val="1F4E79" w:themeColor="accent1" w:themeShade="80"/>
          <w:sz w:val="22"/>
          <w:szCs w:val="22"/>
        </w:rPr>
        <w:t>Ensure that boys’ attainment in reading is in line with girls’.</w:t>
      </w:r>
    </w:p>
    <w:p w:rsidR="004718C1" w:rsidRPr="004718C1" w:rsidRDefault="004718C1" w:rsidP="004718C1">
      <w:pPr>
        <w:numPr>
          <w:ilvl w:val="0"/>
          <w:numId w:val="1"/>
        </w:numPr>
        <w:suppressAutoHyphens w:val="0"/>
        <w:ind w:left="1440"/>
        <w:textAlignment w:val="auto"/>
        <w:rPr>
          <w:rFonts w:ascii="Calibri" w:hAnsi="Calibri" w:cs="Calibri"/>
          <w:b/>
          <w:bCs/>
          <w:iCs/>
          <w:color w:val="1F4E79" w:themeColor="accent1" w:themeShade="80"/>
          <w:sz w:val="22"/>
          <w:szCs w:val="22"/>
        </w:rPr>
      </w:pPr>
      <w:r w:rsidRPr="004718C1">
        <w:rPr>
          <w:rFonts w:ascii="Calibri" w:hAnsi="Calibri" w:cs="Calibri"/>
          <w:b/>
          <w:bCs/>
          <w:iCs/>
          <w:color w:val="1F4E79" w:themeColor="accent1" w:themeShade="80"/>
          <w:sz w:val="22"/>
          <w:szCs w:val="22"/>
        </w:rPr>
        <w:t>Ensure that curriculum mapping shows themes, and that skills and knowledge are built upon.</w:t>
      </w:r>
    </w:p>
    <w:p w:rsidR="004718C1" w:rsidRPr="004718C1" w:rsidRDefault="004718C1" w:rsidP="004718C1">
      <w:pPr>
        <w:numPr>
          <w:ilvl w:val="0"/>
          <w:numId w:val="1"/>
        </w:numPr>
        <w:suppressAutoHyphens w:val="0"/>
        <w:ind w:left="1440"/>
        <w:textAlignment w:val="auto"/>
        <w:rPr>
          <w:rFonts w:ascii="Calibri" w:hAnsi="Calibri" w:cs="Calibri"/>
          <w:b/>
          <w:bCs/>
          <w:iCs/>
          <w:color w:val="1F4E79" w:themeColor="accent1" w:themeShade="80"/>
          <w:sz w:val="22"/>
          <w:szCs w:val="22"/>
        </w:rPr>
      </w:pPr>
      <w:r w:rsidRPr="004718C1">
        <w:rPr>
          <w:rFonts w:ascii="Calibri" w:hAnsi="Calibri" w:cs="Calibri"/>
          <w:b/>
          <w:bCs/>
          <w:iCs/>
          <w:color w:val="1F4E79" w:themeColor="accent1" w:themeShade="80"/>
          <w:sz w:val="22"/>
          <w:szCs w:val="22"/>
        </w:rPr>
        <w:lastRenderedPageBreak/>
        <w:t>Ensure our curriculum offer is ambitious for all including our SEND, PP and more able pupils</w:t>
      </w:r>
    </w:p>
    <w:p w:rsidR="004718C1" w:rsidRPr="004718C1" w:rsidRDefault="004718C1" w:rsidP="004718C1">
      <w:pPr>
        <w:numPr>
          <w:ilvl w:val="0"/>
          <w:numId w:val="1"/>
        </w:numPr>
        <w:suppressAutoHyphens w:val="0"/>
        <w:ind w:left="144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 xml:space="preserve">To ensure recall and recap opportunities are built into all medium term planning for all subjects </w:t>
      </w:r>
    </w:p>
    <w:p w:rsidR="00DD12BE" w:rsidRDefault="00DD12BE" w:rsidP="00DD12BE">
      <w:pPr>
        <w:suppressAutoHyphens w:val="0"/>
        <w:ind w:left="1440"/>
        <w:textAlignment w:val="auto"/>
        <w:rPr>
          <w:rFonts w:ascii="Calibri" w:hAnsi="Calibri" w:cs="Calibri"/>
          <w:b/>
          <w:bCs/>
          <w:iCs/>
          <w:color w:val="00B0F0"/>
          <w:sz w:val="20"/>
          <w:szCs w:val="20"/>
        </w:rPr>
      </w:pPr>
    </w:p>
    <w:p w:rsidR="00DD12BE" w:rsidRPr="004718C1" w:rsidRDefault="00DD12BE" w:rsidP="00DD12BE">
      <w:pPr>
        <w:suppressAutoHyphens w:val="0"/>
        <w:textAlignment w:val="auto"/>
        <w:rPr>
          <w:rFonts w:ascii="Calibri" w:hAnsi="Calibri" w:cs="Calibri"/>
          <w:b/>
          <w:bCs/>
          <w:i/>
          <w:iCs/>
          <w:color w:val="1F4E79" w:themeColor="accent1" w:themeShade="80"/>
          <w:sz w:val="22"/>
          <w:szCs w:val="22"/>
          <w:u w:val="single"/>
        </w:rPr>
      </w:pPr>
      <w:r w:rsidRPr="004718C1">
        <w:rPr>
          <w:rFonts w:ascii="Calibri" w:hAnsi="Calibri" w:cs="Calibri"/>
          <w:b/>
          <w:bCs/>
          <w:i/>
          <w:iCs/>
          <w:color w:val="1F4E79" w:themeColor="accent1" w:themeShade="80"/>
          <w:sz w:val="22"/>
          <w:szCs w:val="22"/>
          <w:u w:val="single"/>
        </w:rPr>
        <w:t>Behaviour and Attitudes</w:t>
      </w:r>
    </w:p>
    <w:p w:rsidR="004718C1" w:rsidRPr="004718C1" w:rsidRDefault="004718C1" w:rsidP="004718C1">
      <w:pPr>
        <w:pStyle w:val="BodyTextIndent"/>
        <w:numPr>
          <w:ilvl w:val="0"/>
          <w:numId w:val="5"/>
        </w:numPr>
        <w:suppressAutoHyphens w:val="0"/>
        <w:autoSpaceDN/>
        <w:ind w:left="108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 xml:space="preserve">To ensure our playtime spaces and activities are providing structure and engagement in healthy play – EYFS/ KS1 </w:t>
      </w:r>
    </w:p>
    <w:p w:rsidR="004718C1" w:rsidRPr="004718C1" w:rsidRDefault="004718C1" w:rsidP="004718C1">
      <w:pPr>
        <w:pStyle w:val="BodyTextIndent"/>
        <w:numPr>
          <w:ilvl w:val="0"/>
          <w:numId w:val="5"/>
        </w:numPr>
        <w:suppressAutoHyphens w:val="0"/>
        <w:autoSpaceDN/>
        <w:ind w:left="108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To continue to ensure all our pupils are staying safe (</w:t>
      </w:r>
      <w:proofErr w:type="spellStart"/>
      <w:proofErr w:type="gramStart"/>
      <w:r w:rsidRPr="004718C1">
        <w:rPr>
          <w:rFonts w:ascii="Calibri" w:hAnsi="Calibri" w:cs="Calibri"/>
          <w:b/>
          <w:bCs/>
          <w:iCs/>
          <w:color w:val="1F4E79" w:themeColor="accent1" w:themeShade="80"/>
          <w:sz w:val="20"/>
          <w:szCs w:val="20"/>
        </w:rPr>
        <w:t>inc</w:t>
      </w:r>
      <w:proofErr w:type="spellEnd"/>
      <w:proofErr w:type="gramEnd"/>
      <w:r w:rsidRPr="004718C1">
        <w:rPr>
          <w:rFonts w:ascii="Calibri" w:hAnsi="Calibri" w:cs="Calibri"/>
          <w:b/>
          <w:bCs/>
          <w:iCs/>
          <w:color w:val="1F4E79" w:themeColor="accent1" w:themeShade="80"/>
          <w:sz w:val="20"/>
          <w:szCs w:val="20"/>
        </w:rPr>
        <w:t xml:space="preserve"> those with SEND) on line and in the physical world. </w:t>
      </w:r>
    </w:p>
    <w:p w:rsidR="004718C1" w:rsidRPr="004718C1" w:rsidRDefault="004718C1" w:rsidP="004718C1">
      <w:pPr>
        <w:pStyle w:val="BodyTextIndent"/>
        <w:numPr>
          <w:ilvl w:val="0"/>
          <w:numId w:val="5"/>
        </w:numPr>
        <w:suppressAutoHyphens w:val="0"/>
        <w:autoSpaceDN/>
        <w:ind w:left="108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 xml:space="preserve">To continue to reduce the % of persistent absenteeism in small number of  pupils and improve patterns for  pupils with irregular attendance </w:t>
      </w:r>
    </w:p>
    <w:p w:rsidR="004718C1" w:rsidRPr="004718C1" w:rsidRDefault="004718C1" w:rsidP="004718C1">
      <w:pPr>
        <w:pStyle w:val="BodyTextIndent"/>
        <w:numPr>
          <w:ilvl w:val="0"/>
          <w:numId w:val="5"/>
        </w:numPr>
        <w:suppressAutoHyphens w:val="0"/>
        <w:autoSpaceDN/>
        <w:ind w:left="108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 xml:space="preserve">To ensure that those children adversely affected by COVID 19 receive support </w:t>
      </w:r>
    </w:p>
    <w:p w:rsidR="004600F4" w:rsidRPr="004718C1" w:rsidRDefault="004600F4" w:rsidP="00A87BDC">
      <w:pPr>
        <w:rPr>
          <w:rFonts w:ascii="Arial" w:hAnsi="Arial" w:cs="Arial"/>
          <w:b/>
          <w:i/>
          <w:color w:val="1F4E79" w:themeColor="accent1" w:themeShade="80"/>
          <w:sz w:val="22"/>
          <w:szCs w:val="22"/>
          <w:u w:val="single"/>
        </w:rPr>
      </w:pPr>
    </w:p>
    <w:p w:rsidR="00DD12BE" w:rsidRPr="004718C1" w:rsidRDefault="00DD12BE" w:rsidP="00DD12BE">
      <w:pPr>
        <w:rPr>
          <w:rFonts w:ascii="Calibri" w:hAnsi="Calibri" w:cs="Calibri"/>
          <w:b/>
          <w:bCs/>
          <w:i/>
          <w:iCs/>
          <w:color w:val="1F4E79" w:themeColor="accent1" w:themeShade="80"/>
          <w:sz w:val="22"/>
          <w:szCs w:val="22"/>
          <w:u w:val="single"/>
        </w:rPr>
      </w:pPr>
      <w:r w:rsidRPr="004718C1">
        <w:rPr>
          <w:rFonts w:ascii="Calibri" w:hAnsi="Calibri" w:cs="Calibri"/>
          <w:b/>
          <w:bCs/>
          <w:i/>
          <w:iCs/>
          <w:color w:val="1F4E79" w:themeColor="accent1" w:themeShade="80"/>
          <w:sz w:val="22"/>
          <w:szCs w:val="22"/>
          <w:u w:val="single"/>
        </w:rPr>
        <w:t xml:space="preserve">Personal Development </w:t>
      </w:r>
    </w:p>
    <w:p w:rsidR="004718C1" w:rsidRPr="004718C1" w:rsidRDefault="004718C1" w:rsidP="004718C1">
      <w:pPr>
        <w:numPr>
          <w:ilvl w:val="0"/>
          <w:numId w:val="6"/>
        </w:numPr>
        <w:suppressAutoHyphens w:val="0"/>
        <w:autoSpaceDN/>
        <w:ind w:left="72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 xml:space="preserve">Ensure all staff are trained and confident in spotting and supporting mental health issues at an early stage – including those triggered by COVID19 and the reintegration into school. </w:t>
      </w:r>
    </w:p>
    <w:p w:rsidR="004718C1" w:rsidRPr="004718C1" w:rsidRDefault="004718C1" w:rsidP="004718C1">
      <w:pPr>
        <w:numPr>
          <w:ilvl w:val="0"/>
          <w:numId w:val="6"/>
        </w:numPr>
        <w:suppressAutoHyphens w:val="0"/>
        <w:autoSpaceDN/>
        <w:ind w:left="72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To increase further our pupil’s awareness of local, national and global issues</w:t>
      </w:r>
    </w:p>
    <w:p w:rsidR="004718C1" w:rsidRPr="004718C1" w:rsidRDefault="004718C1" w:rsidP="004718C1">
      <w:pPr>
        <w:numPr>
          <w:ilvl w:val="0"/>
          <w:numId w:val="6"/>
        </w:numPr>
        <w:suppressAutoHyphens w:val="0"/>
        <w:autoSpaceDN/>
        <w:ind w:left="72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 xml:space="preserve">To challenge minority ethnic stereotypes. </w:t>
      </w:r>
    </w:p>
    <w:p w:rsidR="004718C1" w:rsidRPr="004718C1" w:rsidRDefault="004718C1" w:rsidP="004718C1">
      <w:pPr>
        <w:numPr>
          <w:ilvl w:val="0"/>
          <w:numId w:val="6"/>
        </w:numPr>
        <w:suppressAutoHyphens w:val="0"/>
        <w:autoSpaceDN/>
        <w:ind w:left="72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 xml:space="preserve">To ensure we continue to support and encourage our pupils to make healthy choices in terms of their physical and mental well-being. </w:t>
      </w:r>
    </w:p>
    <w:p w:rsidR="004718C1" w:rsidRPr="004718C1" w:rsidRDefault="004718C1" w:rsidP="004718C1">
      <w:pPr>
        <w:numPr>
          <w:ilvl w:val="0"/>
          <w:numId w:val="6"/>
        </w:numPr>
        <w:suppressAutoHyphens w:val="0"/>
        <w:autoSpaceDN/>
        <w:ind w:left="72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 xml:space="preserve">To ensure that fundamental British Values are explicitly planned for and also incidentally occurring as part of our school life. </w:t>
      </w:r>
    </w:p>
    <w:p w:rsidR="00782DAF" w:rsidRPr="004718C1" w:rsidRDefault="00782DAF" w:rsidP="00782DAF">
      <w:pPr>
        <w:suppressAutoHyphens w:val="0"/>
        <w:autoSpaceDN/>
        <w:ind w:left="720"/>
        <w:textAlignment w:val="auto"/>
        <w:rPr>
          <w:rFonts w:ascii="Calibri" w:hAnsi="Calibri" w:cs="Calibri"/>
          <w:b/>
          <w:bCs/>
          <w:iCs/>
          <w:color w:val="1F4E79" w:themeColor="accent1" w:themeShade="80"/>
          <w:sz w:val="20"/>
          <w:szCs w:val="20"/>
        </w:rPr>
      </w:pPr>
    </w:p>
    <w:p w:rsidR="00DD12BE" w:rsidRPr="004718C1" w:rsidRDefault="00DD12BE" w:rsidP="00DD12BE">
      <w:pPr>
        <w:rPr>
          <w:rFonts w:ascii="Calibri" w:hAnsi="Calibri" w:cs="Calibri"/>
          <w:b/>
          <w:bCs/>
          <w:i/>
          <w:iCs/>
          <w:color w:val="1F4E79" w:themeColor="accent1" w:themeShade="80"/>
          <w:sz w:val="22"/>
          <w:szCs w:val="22"/>
          <w:u w:val="single"/>
        </w:rPr>
      </w:pPr>
      <w:r w:rsidRPr="004718C1">
        <w:rPr>
          <w:rFonts w:ascii="Calibri" w:hAnsi="Calibri" w:cs="Calibri"/>
          <w:b/>
          <w:bCs/>
          <w:i/>
          <w:iCs/>
          <w:color w:val="1F4E79" w:themeColor="accent1" w:themeShade="80"/>
          <w:sz w:val="22"/>
          <w:szCs w:val="22"/>
          <w:u w:val="single"/>
        </w:rPr>
        <w:t>EYFS Provision</w:t>
      </w:r>
    </w:p>
    <w:p w:rsidR="00F52FF0" w:rsidRPr="004718C1" w:rsidRDefault="00F52FF0" w:rsidP="00F52FF0">
      <w:pPr>
        <w:rPr>
          <w:rFonts w:ascii="Calibri" w:hAnsi="Calibri" w:cs="Calibri"/>
          <w:b/>
          <w:bCs/>
          <w:iCs/>
          <w:color w:val="1F4E79" w:themeColor="accent1" w:themeShade="80"/>
          <w:sz w:val="20"/>
          <w:szCs w:val="20"/>
        </w:rPr>
      </w:pPr>
    </w:p>
    <w:p w:rsidR="00F52FF0" w:rsidRPr="004718C1" w:rsidRDefault="00F52FF0" w:rsidP="00F52FF0">
      <w:pPr>
        <w:numPr>
          <w:ilvl w:val="0"/>
          <w:numId w:val="7"/>
        </w:numPr>
        <w:suppressAutoHyphens w:val="0"/>
        <w:autoSpaceDN/>
        <w:ind w:left="72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To ensure we are providing effective information for our parents to support the learning journey of our pupils at home and in school.</w:t>
      </w:r>
    </w:p>
    <w:p w:rsidR="00F52FF0" w:rsidRPr="004718C1" w:rsidRDefault="00F52FF0" w:rsidP="00F52FF0">
      <w:pPr>
        <w:numPr>
          <w:ilvl w:val="0"/>
          <w:numId w:val="7"/>
        </w:numPr>
        <w:suppressAutoHyphens w:val="0"/>
        <w:autoSpaceDN/>
        <w:ind w:left="72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 xml:space="preserve">To ensure that the transition into EYFS is supporting and meets the needs of individuals. </w:t>
      </w:r>
    </w:p>
    <w:p w:rsidR="00F52FF0" w:rsidRPr="004718C1" w:rsidRDefault="00F52FF0" w:rsidP="00F52FF0">
      <w:pPr>
        <w:numPr>
          <w:ilvl w:val="0"/>
          <w:numId w:val="7"/>
        </w:numPr>
        <w:suppressAutoHyphens w:val="0"/>
        <w:autoSpaceDN/>
        <w:ind w:left="720"/>
        <w:textAlignment w:val="auto"/>
        <w:rPr>
          <w:rFonts w:ascii="Calibri" w:hAnsi="Calibri" w:cs="Calibri"/>
          <w:b/>
          <w:bCs/>
          <w:iCs/>
          <w:color w:val="1F4E79" w:themeColor="accent1" w:themeShade="80"/>
          <w:sz w:val="20"/>
          <w:szCs w:val="20"/>
        </w:rPr>
      </w:pPr>
      <w:r w:rsidRPr="004718C1">
        <w:rPr>
          <w:rFonts w:ascii="Calibri" w:hAnsi="Calibri" w:cs="Calibri"/>
          <w:b/>
          <w:bCs/>
          <w:iCs/>
          <w:color w:val="1F4E79" w:themeColor="accent1" w:themeShade="80"/>
          <w:sz w:val="20"/>
          <w:szCs w:val="20"/>
        </w:rPr>
        <w:t>To further develop our expertise in developing real number sense and thus ensuring a high proportion of pupils are Y1 ready in their maths mastery journey.</w:t>
      </w:r>
    </w:p>
    <w:p w:rsidR="00F52FF0" w:rsidRPr="00FD2FF7" w:rsidRDefault="00F52FF0" w:rsidP="00FD2FF7">
      <w:pPr>
        <w:pStyle w:val="ListParagraph"/>
        <w:numPr>
          <w:ilvl w:val="0"/>
          <w:numId w:val="7"/>
        </w:numPr>
        <w:suppressAutoHyphens w:val="0"/>
        <w:autoSpaceDN/>
        <w:textAlignment w:val="auto"/>
        <w:rPr>
          <w:rFonts w:ascii="Calibri" w:hAnsi="Calibri" w:cs="Calibri"/>
          <w:b/>
          <w:bCs/>
          <w:iCs/>
          <w:color w:val="1F4E79" w:themeColor="accent1" w:themeShade="80"/>
          <w:sz w:val="22"/>
          <w:szCs w:val="22"/>
        </w:rPr>
      </w:pPr>
      <w:r w:rsidRPr="00FD2FF7">
        <w:rPr>
          <w:rFonts w:ascii="Calibri" w:hAnsi="Calibri" w:cs="Calibri"/>
          <w:b/>
          <w:bCs/>
          <w:iCs/>
          <w:color w:val="1F4E79" w:themeColor="accent1" w:themeShade="80"/>
          <w:sz w:val="20"/>
          <w:szCs w:val="20"/>
        </w:rPr>
        <w:t xml:space="preserve">To continue to utilise Talk for Writing to ensure that pupils </w:t>
      </w:r>
      <w:r w:rsidR="004718C1" w:rsidRPr="00FD2FF7">
        <w:rPr>
          <w:rFonts w:ascii="Calibri" w:hAnsi="Calibri" w:cs="Calibri"/>
          <w:b/>
          <w:bCs/>
          <w:iCs/>
          <w:color w:val="1F4E79" w:themeColor="accent1" w:themeShade="80"/>
          <w:sz w:val="20"/>
          <w:szCs w:val="20"/>
        </w:rPr>
        <w:t>are confidently with oral story-</w:t>
      </w:r>
      <w:r w:rsidRPr="00FD2FF7">
        <w:rPr>
          <w:rFonts w:ascii="Calibri" w:hAnsi="Calibri" w:cs="Calibri"/>
          <w:b/>
          <w:bCs/>
          <w:iCs/>
          <w:color w:val="1F4E79" w:themeColor="accent1" w:themeShade="80"/>
          <w:sz w:val="20"/>
          <w:szCs w:val="20"/>
        </w:rPr>
        <w:t xml:space="preserve">telling, to </w:t>
      </w:r>
      <w:r w:rsidRPr="00FD2FF7">
        <w:rPr>
          <w:rFonts w:ascii="Calibri" w:hAnsi="Calibri" w:cs="Calibri"/>
          <w:b/>
          <w:bCs/>
          <w:iCs/>
          <w:color w:val="1F4E79" w:themeColor="accent1" w:themeShade="80"/>
          <w:sz w:val="22"/>
          <w:szCs w:val="22"/>
        </w:rPr>
        <w:t xml:space="preserve">support emergent writing including </w:t>
      </w:r>
      <w:r w:rsidRPr="00FD2FF7">
        <w:rPr>
          <w:rFonts w:ascii="Calibri" w:hAnsi="Calibri" w:cs="Calibri"/>
          <w:b/>
          <w:color w:val="1F4E79" w:themeColor="accent1" w:themeShade="80"/>
          <w:sz w:val="22"/>
          <w:szCs w:val="22"/>
          <w:shd w:val="clear" w:color="auto" w:fill="FFFFFF"/>
        </w:rPr>
        <w:t>Nuffield Early Language Intervention</w:t>
      </w:r>
      <w:r w:rsidR="004718C1" w:rsidRPr="00FD2FF7">
        <w:rPr>
          <w:rFonts w:ascii="Calibri" w:hAnsi="Calibri" w:cs="Calibri"/>
          <w:b/>
          <w:color w:val="1F4E79" w:themeColor="accent1" w:themeShade="80"/>
          <w:sz w:val="22"/>
          <w:szCs w:val="22"/>
          <w:shd w:val="clear" w:color="auto" w:fill="FFFFFF"/>
        </w:rPr>
        <w:t xml:space="preserve"> (NELI)</w:t>
      </w:r>
    </w:p>
    <w:p w:rsidR="004600F4" w:rsidRPr="00FD2FF7" w:rsidRDefault="00F52FF0" w:rsidP="00FD2FF7">
      <w:pPr>
        <w:pStyle w:val="ListParagraph"/>
        <w:numPr>
          <w:ilvl w:val="0"/>
          <w:numId w:val="7"/>
        </w:numPr>
        <w:suppressAutoHyphens w:val="0"/>
        <w:autoSpaceDN/>
        <w:textAlignment w:val="auto"/>
        <w:rPr>
          <w:rFonts w:ascii="Arial" w:hAnsi="Arial" w:cs="Arial"/>
          <w:b/>
          <w:i/>
          <w:sz w:val="56"/>
          <w:szCs w:val="56"/>
          <w:u w:val="single"/>
        </w:rPr>
      </w:pPr>
      <w:r w:rsidRPr="00FD2FF7">
        <w:rPr>
          <w:rFonts w:ascii="Calibri" w:hAnsi="Calibri" w:cs="Calibri"/>
          <w:b/>
          <w:bCs/>
          <w:iCs/>
          <w:color w:val="1F4E79" w:themeColor="accent1" w:themeShade="80"/>
          <w:sz w:val="22"/>
          <w:szCs w:val="22"/>
        </w:rPr>
        <w:t xml:space="preserve">To use the natural resources available to us within our local school community to enhance first-hand learning opportunities </w:t>
      </w:r>
      <w:r w:rsidRPr="00FD2FF7">
        <w:rPr>
          <w:rFonts w:ascii="Calibri" w:hAnsi="Calibri" w:cs="Calibri"/>
          <w:b/>
          <w:bCs/>
          <w:iCs/>
          <w:color w:val="1F4E79" w:themeColor="accent1" w:themeShade="80"/>
          <w:sz w:val="20"/>
          <w:szCs w:val="20"/>
        </w:rPr>
        <w:t xml:space="preserve">within the Foundation Stage in particular within the areas of learning of Knowledge and Understanding of the World and People and Communities. </w:t>
      </w:r>
    </w:p>
    <w:sectPr w:rsidR="004600F4" w:rsidRPr="00FD2FF7" w:rsidSect="008B2B9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D22" w:rsidRDefault="00E04D22" w:rsidP="00E04D22">
      <w:r>
        <w:separator/>
      </w:r>
    </w:p>
  </w:endnote>
  <w:endnote w:type="continuationSeparator" w:id="0">
    <w:p w:rsidR="00E04D22" w:rsidRDefault="00E04D22" w:rsidP="00E0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D22" w:rsidRDefault="00E04D22" w:rsidP="00E04D22">
      <w:r>
        <w:separator/>
      </w:r>
    </w:p>
  </w:footnote>
  <w:footnote w:type="continuationSeparator" w:id="0">
    <w:p w:rsidR="00E04D22" w:rsidRDefault="00E04D22" w:rsidP="00E0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22" w:rsidRPr="00B7480F" w:rsidRDefault="00E04D22" w:rsidP="00E04D22">
    <w:pPr>
      <w:pStyle w:val="Header"/>
      <w:jc w:val="center"/>
      <w:rPr>
        <w:rFonts w:asciiTheme="minorHAnsi" w:hAnsiTheme="minorHAnsi" w:cstheme="minorHAnsi"/>
        <w:sz w:val="28"/>
        <w:szCs w:val="28"/>
      </w:rPr>
    </w:pPr>
    <w:r w:rsidRPr="00B7480F">
      <w:rPr>
        <w:rFonts w:asciiTheme="minorHAnsi" w:hAnsiTheme="minorHAnsi" w:cstheme="minorHAnsi"/>
        <w:noProof/>
        <w:sz w:val="28"/>
        <w:szCs w:val="28"/>
        <w:lang w:eastAsia="en-GB"/>
      </w:rPr>
      <w:drawing>
        <wp:inline distT="0" distB="0" distL="0" distR="0" wp14:anchorId="081B9BC2" wp14:editId="263303DF">
          <wp:extent cx="821039"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824709" cy="583622"/>
                  </a:xfrm>
                  <a:prstGeom prst="rect">
                    <a:avLst/>
                  </a:prstGeom>
                </pic:spPr>
              </pic:pic>
            </a:graphicData>
          </a:graphic>
        </wp:inline>
      </w:drawing>
    </w:r>
  </w:p>
  <w:p w:rsidR="00E04D22" w:rsidRPr="00B7480F" w:rsidRDefault="00E04D22" w:rsidP="00E04D22">
    <w:pPr>
      <w:pStyle w:val="Header"/>
      <w:jc w:val="center"/>
      <w:rPr>
        <w:rFonts w:asciiTheme="minorHAnsi" w:hAnsiTheme="minorHAnsi" w:cstheme="minorHAnsi"/>
        <w:sz w:val="28"/>
        <w:szCs w:val="28"/>
      </w:rPr>
    </w:pPr>
    <w:r w:rsidRPr="00B7480F">
      <w:rPr>
        <w:rFonts w:asciiTheme="minorHAnsi" w:hAnsiTheme="minorHAnsi" w:cstheme="minorHAnsi"/>
        <w:sz w:val="28"/>
        <w:szCs w:val="28"/>
      </w:rPr>
      <w:t>Mylor Bridge School</w:t>
    </w:r>
  </w:p>
  <w:p w:rsidR="00E04D22" w:rsidRPr="00B7480F" w:rsidRDefault="00F52FF0" w:rsidP="00E04D22">
    <w:pPr>
      <w:pStyle w:val="Header"/>
      <w:jc w:val="center"/>
      <w:rPr>
        <w:rFonts w:asciiTheme="minorHAnsi" w:hAnsiTheme="minorHAnsi" w:cstheme="minorHAnsi"/>
        <w:sz w:val="28"/>
        <w:szCs w:val="28"/>
      </w:rPr>
    </w:pPr>
    <w:r>
      <w:rPr>
        <w:rFonts w:asciiTheme="minorHAnsi" w:hAnsiTheme="minorHAnsi" w:cstheme="minorHAnsi"/>
        <w:sz w:val="28"/>
        <w:szCs w:val="28"/>
      </w:rPr>
      <w:t>SDP 2021-2022</w:t>
    </w:r>
  </w:p>
  <w:p w:rsidR="00E04D22" w:rsidRPr="00B7480F" w:rsidRDefault="003071E8" w:rsidP="00E04D22">
    <w:pPr>
      <w:pStyle w:val="Header"/>
      <w:jc w:val="center"/>
      <w:rPr>
        <w:rFonts w:asciiTheme="minorHAnsi" w:hAnsiTheme="minorHAnsi" w:cstheme="minorHAnsi"/>
        <w:sz w:val="28"/>
        <w:szCs w:val="28"/>
      </w:rPr>
    </w:pPr>
    <w:r>
      <w:rPr>
        <w:rFonts w:asciiTheme="minorHAnsi" w:hAnsiTheme="minorHAnsi" w:cstheme="minorHAnsi"/>
        <w:sz w:val="28"/>
        <w:szCs w:val="28"/>
      </w:rPr>
      <w:t xml:space="preserve">Overview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
      </v:shape>
    </w:pict>
  </w:numPicBullet>
  <w:numPicBullet w:numPicBulletId="1">
    <w:pict>
      <v:shape id="_x0000_i1027" type="#_x0000_t75" style="width:10.5pt;height:10.5pt" o:bullet="t">
        <v:imagedata r:id="rId2" o:title="mso28"/>
      </v:shape>
    </w:pict>
  </w:numPicBullet>
  <w:abstractNum w:abstractNumId="0" w15:restartNumberingAfterBreak="0">
    <w:nsid w:val="01C63B24"/>
    <w:multiLevelType w:val="hybridMultilevel"/>
    <w:tmpl w:val="F1AE45F8"/>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5E424B9"/>
    <w:multiLevelType w:val="hybridMultilevel"/>
    <w:tmpl w:val="116483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6C94794"/>
    <w:multiLevelType w:val="multilevel"/>
    <w:tmpl w:val="71F6892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2C1785"/>
    <w:multiLevelType w:val="hybridMultilevel"/>
    <w:tmpl w:val="010EBF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9B30E3B"/>
    <w:multiLevelType w:val="hybridMultilevel"/>
    <w:tmpl w:val="65D8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338C6"/>
    <w:multiLevelType w:val="hybridMultilevel"/>
    <w:tmpl w:val="7C12391A"/>
    <w:lvl w:ilvl="0" w:tplc="08090007">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E29C9"/>
    <w:multiLevelType w:val="hybridMultilevel"/>
    <w:tmpl w:val="740E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B6C30"/>
    <w:multiLevelType w:val="hybridMultilevel"/>
    <w:tmpl w:val="6EB2218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AC5900"/>
    <w:multiLevelType w:val="hybridMultilevel"/>
    <w:tmpl w:val="2A0A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B7D57"/>
    <w:multiLevelType w:val="hybridMultilevel"/>
    <w:tmpl w:val="818671E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02522D"/>
    <w:multiLevelType w:val="hybridMultilevel"/>
    <w:tmpl w:val="ACAE0AF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64FF4940"/>
    <w:multiLevelType w:val="hybridMultilevel"/>
    <w:tmpl w:val="C958C03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9CC7E49"/>
    <w:multiLevelType w:val="hybridMultilevel"/>
    <w:tmpl w:val="0CEA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BB002E"/>
    <w:multiLevelType w:val="multilevel"/>
    <w:tmpl w:val="1C8804F0"/>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4" w15:restartNumberingAfterBreak="0">
    <w:nsid w:val="76590648"/>
    <w:multiLevelType w:val="hybridMultilevel"/>
    <w:tmpl w:val="8F22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14A20"/>
    <w:multiLevelType w:val="hybridMultilevel"/>
    <w:tmpl w:val="FAE60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D4A55FE"/>
    <w:multiLevelType w:val="multilevel"/>
    <w:tmpl w:val="4D0E9D6A"/>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num w:numId="1">
    <w:abstractNumId w:val="16"/>
  </w:num>
  <w:num w:numId="2">
    <w:abstractNumId w:val="2"/>
  </w:num>
  <w:num w:numId="3">
    <w:abstractNumId w:val="13"/>
  </w:num>
  <w:num w:numId="4">
    <w:abstractNumId w:val="5"/>
  </w:num>
  <w:num w:numId="5">
    <w:abstractNumId w:val="7"/>
  </w:num>
  <w:num w:numId="6">
    <w:abstractNumId w:val="10"/>
  </w:num>
  <w:num w:numId="7">
    <w:abstractNumId w:val="0"/>
  </w:num>
  <w:num w:numId="8">
    <w:abstractNumId w:val="9"/>
  </w:num>
  <w:num w:numId="9">
    <w:abstractNumId w:val="8"/>
  </w:num>
  <w:num w:numId="10">
    <w:abstractNumId w:val="6"/>
  </w:num>
  <w:num w:numId="11">
    <w:abstractNumId w:val="4"/>
  </w:num>
  <w:num w:numId="12">
    <w:abstractNumId w:val="1"/>
  </w:num>
  <w:num w:numId="13">
    <w:abstractNumId w:val="14"/>
  </w:num>
  <w:num w:numId="14">
    <w:abstractNumId w:val="11"/>
  </w:num>
  <w:num w:numId="15">
    <w:abstractNumId w:val="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22"/>
    <w:rsid w:val="00016733"/>
    <w:rsid w:val="00061CC0"/>
    <w:rsid w:val="00190CF1"/>
    <w:rsid w:val="0019650C"/>
    <w:rsid w:val="00282109"/>
    <w:rsid w:val="002B1E7F"/>
    <w:rsid w:val="003071E8"/>
    <w:rsid w:val="00451EC0"/>
    <w:rsid w:val="004600F4"/>
    <w:rsid w:val="004718C1"/>
    <w:rsid w:val="004C01DC"/>
    <w:rsid w:val="005D2BC8"/>
    <w:rsid w:val="006B7932"/>
    <w:rsid w:val="00705FB1"/>
    <w:rsid w:val="00720A8D"/>
    <w:rsid w:val="00733C95"/>
    <w:rsid w:val="00782DAF"/>
    <w:rsid w:val="007831B4"/>
    <w:rsid w:val="007F784B"/>
    <w:rsid w:val="008B2B94"/>
    <w:rsid w:val="00955F10"/>
    <w:rsid w:val="00962192"/>
    <w:rsid w:val="00975EB7"/>
    <w:rsid w:val="00A23603"/>
    <w:rsid w:val="00A87BDC"/>
    <w:rsid w:val="00AF6EB5"/>
    <w:rsid w:val="00B00041"/>
    <w:rsid w:val="00B064BD"/>
    <w:rsid w:val="00B7480F"/>
    <w:rsid w:val="00C80170"/>
    <w:rsid w:val="00DD12BE"/>
    <w:rsid w:val="00E04D22"/>
    <w:rsid w:val="00ED2F03"/>
    <w:rsid w:val="00F52FF0"/>
    <w:rsid w:val="00FD2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6076A6-FBDD-460D-9A4C-0DA51848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4D2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AF6EB5"/>
    <w:pPr>
      <w:widowControl w:val="0"/>
      <w:suppressAutoHyphens w:val="0"/>
      <w:autoSpaceDN/>
      <w:ind w:left="490"/>
      <w:textAlignment w:val="auto"/>
      <w:outlineLvl w:val="1"/>
    </w:pPr>
    <w:rPr>
      <w:rFonts w:ascii="Comic Sans MS" w:eastAsia="Comic Sans MS" w:hAnsi="Comic Sans MS" w:cstheme="minorBidi"/>
      <w:b/>
      <w:bCs/>
      <w:sz w:val="22"/>
      <w:szCs w:val="22"/>
      <w:lang w:val="en-US"/>
    </w:rPr>
  </w:style>
  <w:style w:type="paragraph" w:styleId="Heading3">
    <w:name w:val="heading 3"/>
    <w:basedOn w:val="Normal"/>
    <w:next w:val="Normal"/>
    <w:link w:val="Heading3Char"/>
    <w:uiPriority w:val="9"/>
    <w:semiHidden/>
    <w:unhideWhenUsed/>
    <w:qFormat/>
    <w:rsid w:val="00451EC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22"/>
    <w:pPr>
      <w:tabs>
        <w:tab w:val="center" w:pos="4513"/>
        <w:tab w:val="right" w:pos="9026"/>
      </w:tabs>
    </w:pPr>
  </w:style>
  <w:style w:type="character" w:customStyle="1" w:styleId="HeaderChar">
    <w:name w:val="Header Char"/>
    <w:basedOn w:val="DefaultParagraphFont"/>
    <w:link w:val="Header"/>
    <w:uiPriority w:val="99"/>
    <w:rsid w:val="00E04D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4D22"/>
    <w:pPr>
      <w:tabs>
        <w:tab w:val="center" w:pos="4513"/>
        <w:tab w:val="right" w:pos="9026"/>
      </w:tabs>
    </w:pPr>
  </w:style>
  <w:style w:type="character" w:customStyle="1" w:styleId="FooterChar">
    <w:name w:val="Footer Char"/>
    <w:basedOn w:val="DefaultParagraphFont"/>
    <w:link w:val="Footer"/>
    <w:uiPriority w:val="99"/>
    <w:rsid w:val="00E04D22"/>
    <w:rPr>
      <w:rFonts w:ascii="Times New Roman" w:eastAsia="Times New Roman" w:hAnsi="Times New Roman" w:cs="Times New Roman"/>
      <w:sz w:val="24"/>
      <w:szCs w:val="24"/>
    </w:rPr>
  </w:style>
  <w:style w:type="paragraph" w:styleId="BodyTextIndent">
    <w:name w:val="Body Text Indent"/>
    <w:basedOn w:val="Normal"/>
    <w:link w:val="BodyTextIndentChar"/>
    <w:rsid w:val="00AF6EB5"/>
    <w:pPr>
      <w:ind w:left="-1620"/>
    </w:pPr>
  </w:style>
  <w:style w:type="character" w:customStyle="1" w:styleId="BodyTextIndentChar">
    <w:name w:val="Body Text Indent Char"/>
    <w:basedOn w:val="DefaultParagraphFont"/>
    <w:link w:val="BodyTextIndent"/>
    <w:rsid w:val="00AF6EB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AF6EB5"/>
    <w:rPr>
      <w:rFonts w:ascii="Comic Sans MS" w:eastAsia="Comic Sans MS" w:hAnsi="Comic Sans MS"/>
      <w:b/>
      <w:bCs/>
      <w:lang w:val="en-US"/>
    </w:rPr>
  </w:style>
  <w:style w:type="table" w:styleId="TableGrid">
    <w:name w:val="Table Grid"/>
    <w:basedOn w:val="TableNormal"/>
    <w:uiPriority w:val="59"/>
    <w:rsid w:val="00AF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75E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75E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75E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975EB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975EB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semiHidden/>
    <w:rsid w:val="00451EC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51EC0"/>
    <w:pPr>
      <w:ind w:left="720"/>
    </w:pPr>
  </w:style>
  <w:style w:type="table" w:styleId="GridTable5Dark-Accent5">
    <w:name w:val="Grid Table 5 Dark Accent 5"/>
    <w:basedOn w:val="TableNormal"/>
    <w:uiPriority w:val="50"/>
    <w:rsid w:val="008B2B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EnvelopeAddress">
    <w:name w:val="envelope address"/>
    <w:basedOn w:val="Normal"/>
    <w:rsid w:val="00016733"/>
    <w:pPr>
      <w:framePr w:w="5040" w:h="1980" w:hRule="exact" w:hSpace="180" w:wrap="auto" w:vAnchor="page" w:hAnchor="page" w:x="577" w:y="361"/>
      <w:suppressAutoHyphens w:val="0"/>
      <w:autoSpaceDN/>
      <w:textAlignment w:val="auto"/>
    </w:pPr>
    <w:rPr>
      <w:rFonts w:ascii="Calibri Light" w:hAnsi="Calibri Light"/>
    </w:rPr>
  </w:style>
  <w:style w:type="character" w:customStyle="1" w:styleId="markzdlhlvl3o">
    <w:name w:val="markzdlhlvl3o"/>
    <w:basedOn w:val="DefaultParagraphFont"/>
    <w:rsid w:val="003071E8"/>
  </w:style>
  <w:style w:type="paragraph" w:styleId="BalloonText">
    <w:name w:val="Balloon Text"/>
    <w:basedOn w:val="Normal"/>
    <w:link w:val="BalloonTextChar"/>
    <w:uiPriority w:val="99"/>
    <w:semiHidden/>
    <w:unhideWhenUsed/>
    <w:rsid w:val="00FD2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F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7392">
      <w:bodyDiv w:val="1"/>
      <w:marLeft w:val="0"/>
      <w:marRight w:val="0"/>
      <w:marTop w:val="0"/>
      <w:marBottom w:val="0"/>
      <w:divBdr>
        <w:top w:val="none" w:sz="0" w:space="0" w:color="auto"/>
        <w:left w:val="none" w:sz="0" w:space="0" w:color="auto"/>
        <w:bottom w:val="none" w:sz="0" w:space="0" w:color="auto"/>
        <w:right w:val="none" w:sz="0" w:space="0" w:color="auto"/>
      </w:divBdr>
      <w:divsChild>
        <w:div w:id="79957568">
          <w:marLeft w:val="0"/>
          <w:marRight w:val="0"/>
          <w:marTop w:val="0"/>
          <w:marBottom w:val="0"/>
          <w:divBdr>
            <w:top w:val="none" w:sz="0" w:space="0" w:color="auto"/>
            <w:left w:val="none" w:sz="0" w:space="0" w:color="auto"/>
            <w:bottom w:val="none" w:sz="0" w:space="0" w:color="auto"/>
            <w:right w:val="none" w:sz="0" w:space="0" w:color="auto"/>
          </w:divBdr>
        </w:div>
        <w:div w:id="1067412361">
          <w:marLeft w:val="0"/>
          <w:marRight w:val="0"/>
          <w:marTop w:val="0"/>
          <w:marBottom w:val="0"/>
          <w:divBdr>
            <w:top w:val="none" w:sz="0" w:space="0" w:color="auto"/>
            <w:left w:val="none" w:sz="0" w:space="0" w:color="auto"/>
            <w:bottom w:val="none" w:sz="0" w:space="0" w:color="auto"/>
            <w:right w:val="none" w:sz="0" w:space="0" w:color="auto"/>
          </w:divBdr>
        </w:div>
        <w:div w:id="432745119">
          <w:marLeft w:val="0"/>
          <w:marRight w:val="0"/>
          <w:marTop w:val="0"/>
          <w:marBottom w:val="0"/>
          <w:divBdr>
            <w:top w:val="none" w:sz="0" w:space="0" w:color="auto"/>
            <w:left w:val="none" w:sz="0" w:space="0" w:color="auto"/>
            <w:bottom w:val="none" w:sz="0" w:space="0" w:color="auto"/>
            <w:right w:val="none" w:sz="0" w:space="0" w:color="auto"/>
          </w:divBdr>
        </w:div>
        <w:div w:id="988098166">
          <w:marLeft w:val="0"/>
          <w:marRight w:val="0"/>
          <w:marTop w:val="0"/>
          <w:marBottom w:val="0"/>
          <w:divBdr>
            <w:top w:val="none" w:sz="0" w:space="0" w:color="auto"/>
            <w:left w:val="none" w:sz="0" w:space="0" w:color="auto"/>
            <w:bottom w:val="none" w:sz="0" w:space="0" w:color="auto"/>
            <w:right w:val="none" w:sz="0" w:space="0" w:color="auto"/>
          </w:divBdr>
        </w:div>
        <w:div w:id="1840079852">
          <w:marLeft w:val="0"/>
          <w:marRight w:val="0"/>
          <w:marTop w:val="0"/>
          <w:marBottom w:val="0"/>
          <w:divBdr>
            <w:top w:val="none" w:sz="0" w:space="0" w:color="auto"/>
            <w:left w:val="none" w:sz="0" w:space="0" w:color="auto"/>
            <w:bottom w:val="none" w:sz="0" w:space="0" w:color="auto"/>
            <w:right w:val="none" w:sz="0" w:space="0" w:color="auto"/>
          </w:divBdr>
        </w:div>
        <w:div w:id="127285770">
          <w:marLeft w:val="0"/>
          <w:marRight w:val="0"/>
          <w:marTop w:val="0"/>
          <w:marBottom w:val="0"/>
          <w:divBdr>
            <w:top w:val="none" w:sz="0" w:space="0" w:color="auto"/>
            <w:left w:val="none" w:sz="0" w:space="0" w:color="auto"/>
            <w:bottom w:val="none" w:sz="0" w:space="0" w:color="auto"/>
            <w:right w:val="none" w:sz="0" w:space="0" w:color="auto"/>
          </w:divBdr>
        </w:div>
        <w:div w:id="895311874">
          <w:marLeft w:val="0"/>
          <w:marRight w:val="0"/>
          <w:marTop w:val="0"/>
          <w:marBottom w:val="0"/>
          <w:divBdr>
            <w:top w:val="none" w:sz="0" w:space="0" w:color="auto"/>
            <w:left w:val="none" w:sz="0" w:space="0" w:color="auto"/>
            <w:bottom w:val="none" w:sz="0" w:space="0" w:color="auto"/>
            <w:right w:val="none" w:sz="0" w:space="0" w:color="auto"/>
          </w:divBdr>
        </w:div>
        <w:div w:id="1554077662">
          <w:marLeft w:val="0"/>
          <w:marRight w:val="0"/>
          <w:marTop w:val="0"/>
          <w:marBottom w:val="0"/>
          <w:divBdr>
            <w:top w:val="none" w:sz="0" w:space="0" w:color="auto"/>
            <w:left w:val="none" w:sz="0" w:space="0" w:color="auto"/>
            <w:bottom w:val="none" w:sz="0" w:space="0" w:color="auto"/>
            <w:right w:val="none" w:sz="0" w:space="0" w:color="auto"/>
          </w:divBdr>
        </w:div>
        <w:div w:id="1946228307">
          <w:marLeft w:val="0"/>
          <w:marRight w:val="0"/>
          <w:marTop w:val="0"/>
          <w:marBottom w:val="0"/>
          <w:divBdr>
            <w:top w:val="none" w:sz="0" w:space="0" w:color="auto"/>
            <w:left w:val="none" w:sz="0" w:space="0" w:color="auto"/>
            <w:bottom w:val="none" w:sz="0" w:space="0" w:color="auto"/>
            <w:right w:val="none" w:sz="0" w:space="0" w:color="auto"/>
          </w:divBdr>
        </w:div>
        <w:div w:id="1830949372">
          <w:marLeft w:val="0"/>
          <w:marRight w:val="0"/>
          <w:marTop w:val="0"/>
          <w:marBottom w:val="0"/>
          <w:divBdr>
            <w:top w:val="none" w:sz="0" w:space="0" w:color="auto"/>
            <w:left w:val="none" w:sz="0" w:space="0" w:color="auto"/>
            <w:bottom w:val="none" w:sz="0" w:space="0" w:color="auto"/>
            <w:right w:val="none" w:sz="0" w:space="0" w:color="auto"/>
          </w:divBdr>
        </w:div>
        <w:div w:id="2010398823">
          <w:marLeft w:val="0"/>
          <w:marRight w:val="0"/>
          <w:marTop w:val="0"/>
          <w:marBottom w:val="0"/>
          <w:divBdr>
            <w:top w:val="none" w:sz="0" w:space="0" w:color="auto"/>
            <w:left w:val="none" w:sz="0" w:space="0" w:color="auto"/>
            <w:bottom w:val="none" w:sz="0" w:space="0" w:color="auto"/>
            <w:right w:val="none" w:sz="0" w:space="0" w:color="auto"/>
          </w:divBdr>
        </w:div>
        <w:div w:id="1053312967">
          <w:marLeft w:val="0"/>
          <w:marRight w:val="0"/>
          <w:marTop w:val="0"/>
          <w:marBottom w:val="0"/>
          <w:divBdr>
            <w:top w:val="none" w:sz="0" w:space="0" w:color="auto"/>
            <w:left w:val="none" w:sz="0" w:space="0" w:color="auto"/>
            <w:bottom w:val="none" w:sz="0" w:space="0" w:color="auto"/>
            <w:right w:val="none" w:sz="0" w:space="0" w:color="auto"/>
          </w:divBdr>
        </w:div>
        <w:div w:id="763847252">
          <w:marLeft w:val="0"/>
          <w:marRight w:val="0"/>
          <w:marTop w:val="0"/>
          <w:marBottom w:val="0"/>
          <w:divBdr>
            <w:top w:val="none" w:sz="0" w:space="0" w:color="auto"/>
            <w:left w:val="none" w:sz="0" w:space="0" w:color="auto"/>
            <w:bottom w:val="none" w:sz="0" w:space="0" w:color="auto"/>
            <w:right w:val="none" w:sz="0" w:space="0" w:color="auto"/>
          </w:divBdr>
        </w:div>
        <w:div w:id="148577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Vicky 2. Sanderson</cp:lastModifiedBy>
  <cp:revision>4</cp:revision>
  <cp:lastPrinted>2022-01-18T11:06:00Z</cp:lastPrinted>
  <dcterms:created xsi:type="dcterms:W3CDTF">2021-07-12T07:45:00Z</dcterms:created>
  <dcterms:modified xsi:type="dcterms:W3CDTF">2022-01-18T11:07:00Z</dcterms:modified>
</cp:coreProperties>
</file>