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95" w:rsidRPr="008B2B94" w:rsidRDefault="00733C95" w:rsidP="00AF6EB5">
      <w:pPr>
        <w:rPr>
          <w:rFonts w:asciiTheme="minorHAnsi" w:hAnsiTheme="minorHAnsi" w:cstheme="minorHAnsi"/>
          <w:i/>
          <w:color w:val="70AD47"/>
          <w:sz w:val="20"/>
          <w:szCs w:val="20"/>
        </w:rPr>
      </w:pPr>
    </w:p>
    <w:p w:rsidR="00720A8D" w:rsidRPr="007E25FE" w:rsidRDefault="00720A8D" w:rsidP="00720A8D">
      <w:pPr>
        <w:ind w:left="720"/>
        <w:rPr>
          <w:rFonts w:ascii="Calibri" w:hAnsi="Calibri" w:cs="Calibri"/>
          <w:i/>
          <w:color w:val="FF0000"/>
          <w:sz w:val="20"/>
          <w:szCs w:val="20"/>
        </w:rPr>
      </w:pPr>
    </w:p>
    <w:p w:rsidR="00720A8D" w:rsidRPr="006B11FB" w:rsidRDefault="00720A8D" w:rsidP="00720A8D">
      <w:pPr>
        <w:rPr>
          <w:rFonts w:ascii="Calibri" w:hAnsi="Calibri" w:cs="Calibri"/>
          <w:b/>
          <w:sz w:val="22"/>
          <w:szCs w:val="22"/>
          <w:u w:val="single"/>
        </w:rPr>
      </w:pPr>
      <w:r w:rsidRPr="006B11FB">
        <w:rPr>
          <w:rFonts w:ascii="Calibri" w:hAnsi="Calibri" w:cs="Calibri"/>
          <w:b/>
          <w:sz w:val="22"/>
          <w:szCs w:val="22"/>
          <w:u w:val="single"/>
        </w:rPr>
        <w:t>Context</w:t>
      </w:r>
    </w:p>
    <w:p w:rsidR="00720A8D" w:rsidRPr="006B11FB" w:rsidRDefault="00720A8D" w:rsidP="00720A8D">
      <w:pPr>
        <w:ind w:left="720"/>
        <w:rPr>
          <w:rFonts w:ascii="Calibri" w:hAnsi="Calibri" w:cs="Calibri"/>
          <w:iCs/>
          <w:sz w:val="22"/>
          <w:szCs w:val="22"/>
        </w:rPr>
      </w:pPr>
      <w:r w:rsidRPr="006B11FB">
        <w:rPr>
          <w:rFonts w:ascii="Calibri" w:hAnsi="Calibri" w:cs="Calibri"/>
          <w:iCs/>
          <w:sz w:val="22"/>
          <w:szCs w:val="22"/>
        </w:rPr>
        <w:t xml:space="preserve">Our provision in EYFS </w:t>
      </w:r>
      <w:r w:rsidR="00ED2F03" w:rsidRPr="006B11FB">
        <w:rPr>
          <w:rFonts w:ascii="Calibri" w:hAnsi="Calibri" w:cs="Calibri"/>
          <w:iCs/>
          <w:sz w:val="22"/>
          <w:szCs w:val="22"/>
        </w:rPr>
        <w:t xml:space="preserve">is good. </w:t>
      </w:r>
      <w:r w:rsidR="00F51158" w:rsidRPr="006B11FB">
        <w:rPr>
          <w:rFonts w:ascii="Calibri" w:hAnsi="Calibri" w:cs="Calibri"/>
          <w:iCs/>
          <w:sz w:val="22"/>
          <w:szCs w:val="22"/>
        </w:rPr>
        <w:t>In 2019-20, led by an experienced EYFS teacher, w</w:t>
      </w:r>
      <w:r w:rsidR="00ED2F03" w:rsidRPr="006B11FB">
        <w:rPr>
          <w:rFonts w:ascii="Calibri" w:hAnsi="Calibri" w:cs="Calibri"/>
          <w:iCs/>
          <w:sz w:val="22"/>
          <w:szCs w:val="22"/>
        </w:rPr>
        <w:t xml:space="preserve">e </w:t>
      </w:r>
      <w:r w:rsidR="00F51158" w:rsidRPr="006B11FB">
        <w:rPr>
          <w:rFonts w:ascii="Calibri" w:hAnsi="Calibri" w:cs="Calibri"/>
          <w:iCs/>
          <w:sz w:val="22"/>
          <w:szCs w:val="22"/>
        </w:rPr>
        <w:t xml:space="preserve">introduced a new support team and new part time teacher into EYFS/ Class 1. </w:t>
      </w:r>
      <w:r w:rsidR="00ED2F03" w:rsidRPr="006B11FB">
        <w:rPr>
          <w:rFonts w:ascii="Calibri" w:hAnsi="Calibri" w:cs="Calibri"/>
          <w:iCs/>
          <w:sz w:val="22"/>
          <w:szCs w:val="22"/>
        </w:rPr>
        <w:t>We have put into place training (interrupted by COVID19 closure) for the teaching assistant staff – this will continue 2020-2021.</w:t>
      </w:r>
    </w:p>
    <w:p w:rsidR="002C6F89" w:rsidRDefault="002C6F89" w:rsidP="00720A8D">
      <w:pPr>
        <w:ind w:left="720"/>
        <w:rPr>
          <w:rFonts w:ascii="Calibri" w:hAnsi="Calibri" w:cs="Calibri"/>
          <w:iCs/>
          <w:sz w:val="22"/>
          <w:szCs w:val="22"/>
        </w:rPr>
      </w:pPr>
      <w:r w:rsidRPr="006B11FB">
        <w:rPr>
          <w:rFonts w:ascii="Calibri" w:hAnsi="Calibri" w:cs="Calibri"/>
          <w:iCs/>
          <w:sz w:val="22"/>
          <w:szCs w:val="22"/>
        </w:rPr>
        <w:t xml:space="preserve">In 2021-22 we will be part of the </w:t>
      </w:r>
      <w:proofErr w:type="spellStart"/>
      <w:r w:rsidRPr="006B11FB">
        <w:rPr>
          <w:rFonts w:ascii="Calibri" w:hAnsi="Calibri" w:cs="Calibri"/>
          <w:iCs/>
          <w:sz w:val="22"/>
          <w:szCs w:val="22"/>
        </w:rPr>
        <w:t>oracy</w:t>
      </w:r>
      <w:proofErr w:type="spellEnd"/>
      <w:r w:rsidRPr="006B11FB">
        <w:rPr>
          <w:rFonts w:ascii="Calibri" w:hAnsi="Calibri" w:cs="Calibri"/>
          <w:iCs/>
          <w:sz w:val="22"/>
          <w:szCs w:val="22"/>
        </w:rPr>
        <w:t xml:space="preserve"> project – NELI (Nuffield Early Language Intervention) to fill gaps in learning before reception children commence Year 1. </w:t>
      </w:r>
    </w:p>
    <w:p w:rsidR="00106D38" w:rsidRPr="006B11FB" w:rsidRDefault="00106D38" w:rsidP="00720A8D">
      <w:pPr>
        <w:ind w:left="72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In Sept </w:t>
      </w:r>
      <w:proofErr w:type="gramStart"/>
      <w:r>
        <w:rPr>
          <w:rFonts w:ascii="Calibri" w:hAnsi="Calibri" w:cs="Calibri"/>
          <w:iCs/>
          <w:sz w:val="22"/>
          <w:szCs w:val="22"/>
        </w:rPr>
        <w:t>20221 ,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 we  will adapt our curriculum offer to take into account the changes being made to the EYFS curriculum</w:t>
      </w:r>
    </w:p>
    <w:p w:rsidR="00720A8D" w:rsidRPr="006B11FB" w:rsidRDefault="00720A8D" w:rsidP="00720A8D">
      <w:pPr>
        <w:ind w:left="720"/>
        <w:rPr>
          <w:rFonts w:ascii="Calibri" w:hAnsi="Calibri" w:cs="Calibri"/>
          <w:iCs/>
          <w:sz w:val="22"/>
          <w:szCs w:val="22"/>
        </w:rPr>
      </w:pPr>
      <w:r w:rsidRPr="006B11FB">
        <w:rPr>
          <w:rFonts w:ascii="Calibri" w:hAnsi="Calibri" w:cs="Calibri"/>
          <w:iCs/>
          <w:sz w:val="22"/>
          <w:szCs w:val="22"/>
        </w:rPr>
        <w:t xml:space="preserve">Our pupils have access to the local natural world around them </w:t>
      </w:r>
      <w:r w:rsidR="00ED2F03" w:rsidRPr="006B11FB">
        <w:rPr>
          <w:rFonts w:ascii="Calibri" w:hAnsi="Calibri" w:cs="Calibri"/>
          <w:iCs/>
          <w:sz w:val="22"/>
          <w:szCs w:val="22"/>
        </w:rPr>
        <w:t xml:space="preserve">– we have a limited space </w:t>
      </w:r>
      <w:r w:rsidR="004C01DC" w:rsidRPr="006B11FB">
        <w:rPr>
          <w:rFonts w:ascii="Calibri" w:hAnsi="Calibri" w:cs="Calibri"/>
          <w:iCs/>
          <w:sz w:val="22"/>
          <w:szCs w:val="22"/>
        </w:rPr>
        <w:t>within</w:t>
      </w:r>
      <w:r w:rsidR="00ED2F03" w:rsidRPr="006B11FB">
        <w:rPr>
          <w:rFonts w:ascii="Calibri" w:hAnsi="Calibri" w:cs="Calibri"/>
          <w:iCs/>
          <w:sz w:val="22"/>
          <w:szCs w:val="22"/>
        </w:rPr>
        <w:t xml:space="preserve"> the school grou</w:t>
      </w:r>
      <w:r w:rsidR="004C01DC" w:rsidRPr="006B11FB">
        <w:rPr>
          <w:rFonts w:ascii="Calibri" w:hAnsi="Calibri" w:cs="Calibri"/>
          <w:iCs/>
          <w:sz w:val="22"/>
          <w:szCs w:val="22"/>
        </w:rPr>
        <w:t>n</w:t>
      </w:r>
      <w:r w:rsidR="00ED2F03" w:rsidRPr="006B11FB">
        <w:rPr>
          <w:rFonts w:ascii="Calibri" w:hAnsi="Calibri" w:cs="Calibri"/>
          <w:iCs/>
          <w:sz w:val="22"/>
          <w:szCs w:val="22"/>
        </w:rPr>
        <w:t xml:space="preserve">ds, but also access to a Forest School area, community gardens and community recreation space. </w:t>
      </w:r>
      <w:r w:rsidRPr="006B11FB">
        <w:rPr>
          <w:rFonts w:ascii="Calibri" w:hAnsi="Calibri" w:cs="Calibri"/>
          <w:iCs/>
          <w:sz w:val="22"/>
          <w:szCs w:val="22"/>
        </w:rPr>
        <w:t>Reg</w:t>
      </w:r>
      <w:r w:rsidR="00DA053D">
        <w:rPr>
          <w:rFonts w:ascii="Calibri" w:hAnsi="Calibri" w:cs="Calibri"/>
          <w:iCs/>
          <w:sz w:val="22"/>
          <w:szCs w:val="22"/>
        </w:rPr>
        <w:t xml:space="preserve">ular forest school sessions will be </w:t>
      </w:r>
      <w:r w:rsidRPr="006B11FB">
        <w:rPr>
          <w:rFonts w:ascii="Calibri" w:hAnsi="Calibri" w:cs="Calibri"/>
          <w:iCs/>
          <w:sz w:val="22"/>
          <w:szCs w:val="22"/>
        </w:rPr>
        <w:t xml:space="preserve">integrated into the EYFS curriculum to enhance this work further. Staff use these resources </w:t>
      </w:r>
      <w:r w:rsidR="002C6F89" w:rsidRPr="006B11FB">
        <w:rPr>
          <w:rFonts w:ascii="Calibri" w:hAnsi="Calibri" w:cs="Calibri"/>
          <w:iCs/>
          <w:sz w:val="22"/>
          <w:szCs w:val="22"/>
        </w:rPr>
        <w:t>to improving</w:t>
      </w:r>
      <w:r w:rsidRPr="006B11FB">
        <w:rPr>
          <w:rFonts w:ascii="Calibri" w:hAnsi="Calibri" w:cs="Calibri"/>
          <w:iCs/>
          <w:sz w:val="22"/>
          <w:szCs w:val="22"/>
        </w:rPr>
        <w:t xml:space="preserve"> effect to enhance the learning opportunities for all. </w:t>
      </w:r>
    </w:p>
    <w:p w:rsidR="002C6F89" w:rsidRPr="006B11FB" w:rsidRDefault="002C6F89" w:rsidP="00720A8D">
      <w:pPr>
        <w:ind w:left="720"/>
        <w:rPr>
          <w:rFonts w:ascii="Calibri" w:hAnsi="Calibri" w:cs="Calibri"/>
          <w:iCs/>
          <w:sz w:val="22"/>
          <w:szCs w:val="22"/>
        </w:rPr>
      </w:pPr>
      <w:r w:rsidRPr="006B11FB">
        <w:rPr>
          <w:rFonts w:ascii="Calibri" w:hAnsi="Calibri" w:cs="Calibri"/>
          <w:iCs/>
          <w:sz w:val="22"/>
          <w:szCs w:val="22"/>
        </w:rPr>
        <w:t xml:space="preserve">The EYFS free-flow space is undergoing improvements this year with new surfacing and role play spaces. </w:t>
      </w:r>
    </w:p>
    <w:p w:rsidR="006B7932" w:rsidRPr="006B11FB" w:rsidRDefault="006B7932" w:rsidP="00720A8D">
      <w:pPr>
        <w:ind w:left="720"/>
        <w:rPr>
          <w:rFonts w:ascii="Calibri" w:hAnsi="Calibri" w:cs="Calibri"/>
          <w:iCs/>
          <w:sz w:val="22"/>
          <w:szCs w:val="22"/>
        </w:rPr>
      </w:pPr>
      <w:r w:rsidRPr="006B11FB">
        <w:rPr>
          <w:rFonts w:ascii="Calibri" w:hAnsi="Calibri" w:cs="Calibri"/>
          <w:iCs/>
          <w:sz w:val="22"/>
          <w:szCs w:val="22"/>
        </w:rPr>
        <w:t>Our EYFS team will continue to focus on Helicopter Stories this year – to ensure that children are confident orally befor</w:t>
      </w:r>
      <w:r w:rsidR="002C6F89" w:rsidRPr="006B11FB">
        <w:rPr>
          <w:rFonts w:ascii="Calibri" w:hAnsi="Calibri" w:cs="Calibri"/>
          <w:iCs/>
          <w:sz w:val="22"/>
          <w:szCs w:val="22"/>
        </w:rPr>
        <w:t>e moving into emergent writing – writing continues to be the focus in EYFS (</w:t>
      </w:r>
      <w:proofErr w:type="spellStart"/>
      <w:proofErr w:type="gramStart"/>
      <w:r w:rsidR="002C6F89" w:rsidRPr="006B11FB">
        <w:rPr>
          <w:rFonts w:ascii="Calibri" w:hAnsi="Calibri" w:cs="Calibri"/>
          <w:iCs/>
          <w:sz w:val="22"/>
          <w:szCs w:val="22"/>
        </w:rPr>
        <w:t>esp</w:t>
      </w:r>
      <w:proofErr w:type="spellEnd"/>
      <w:proofErr w:type="gramEnd"/>
      <w:r w:rsidR="002C6F89" w:rsidRPr="006B11FB">
        <w:rPr>
          <w:rFonts w:ascii="Calibri" w:hAnsi="Calibri" w:cs="Calibri"/>
          <w:iCs/>
          <w:sz w:val="22"/>
          <w:szCs w:val="22"/>
        </w:rPr>
        <w:t xml:space="preserve"> boys’)</w:t>
      </w:r>
    </w:p>
    <w:p w:rsidR="006B7932" w:rsidRPr="006B11FB" w:rsidRDefault="006B7932" w:rsidP="00720A8D">
      <w:pPr>
        <w:ind w:left="720"/>
        <w:rPr>
          <w:rFonts w:ascii="Calibri" w:hAnsi="Calibri" w:cs="Calibri"/>
          <w:iCs/>
          <w:sz w:val="22"/>
          <w:szCs w:val="22"/>
        </w:rPr>
      </w:pPr>
      <w:r w:rsidRPr="006B11FB">
        <w:rPr>
          <w:rFonts w:ascii="Calibri" w:hAnsi="Calibri" w:cs="Calibri"/>
          <w:iCs/>
          <w:sz w:val="22"/>
          <w:szCs w:val="22"/>
        </w:rPr>
        <w:t xml:space="preserve">Our team will continue to work with the maths mastery specialist and will attend the Cornwall and West Devon Math Hub training for EYFS teachers. </w:t>
      </w:r>
    </w:p>
    <w:p w:rsidR="00720A8D" w:rsidRPr="006B11FB" w:rsidRDefault="00720A8D" w:rsidP="00720A8D">
      <w:pPr>
        <w:ind w:left="720"/>
        <w:rPr>
          <w:rFonts w:ascii="Calibri" w:hAnsi="Calibri" w:cs="Calibri"/>
          <w:iCs/>
          <w:sz w:val="22"/>
          <w:szCs w:val="22"/>
        </w:rPr>
      </w:pPr>
      <w:r w:rsidRPr="006B11FB">
        <w:rPr>
          <w:rFonts w:ascii="Calibri" w:hAnsi="Calibri" w:cs="Calibri"/>
          <w:iCs/>
          <w:sz w:val="22"/>
          <w:szCs w:val="22"/>
        </w:rPr>
        <w:t xml:space="preserve">Developing parental support early on in a child’s journey through our school is another priority for us this year. The EYFS team will endeavour to </w:t>
      </w:r>
      <w:proofErr w:type="gramStart"/>
      <w:r w:rsidRPr="006B11FB">
        <w:rPr>
          <w:rFonts w:ascii="Calibri" w:hAnsi="Calibri" w:cs="Calibri"/>
          <w:iCs/>
          <w:sz w:val="22"/>
          <w:szCs w:val="22"/>
        </w:rPr>
        <w:t>engage</w:t>
      </w:r>
      <w:proofErr w:type="gramEnd"/>
      <w:r w:rsidRPr="006B11FB">
        <w:rPr>
          <w:rFonts w:ascii="Calibri" w:hAnsi="Calibri" w:cs="Calibri"/>
          <w:iCs/>
          <w:sz w:val="22"/>
          <w:szCs w:val="22"/>
        </w:rPr>
        <w:t xml:space="preserve"> a high proportion of parents in</w:t>
      </w:r>
      <w:r w:rsidR="004C01DC" w:rsidRPr="006B11FB">
        <w:rPr>
          <w:rFonts w:ascii="Calibri" w:hAnsi="Calibri" w:cs="Calibri"/>
          <w:iCs/>
          <w:sz w:val="22"/>
          <w:szCs w:val="22"/>
        </w:rPr>
        <w:t xml:space="preserve"> the use of Tapestry and will also be using Zoom pre-recorded stories and messages to engage with EYFS pupils starting school this yea</w:t>
      </w:r>
      <w:r w:rsidR="002C6F89" w:rsidRPr="006B11FB">
        <w:rPr>
          <w:rFonts w:ascii="Calibri" w:hAnsi="Calibri" w:cs="Calibri"/>
          <w:iCs/>
          <w:sz w:val="22"/>
          <w:szCs w:val="22"/>
        </w:rPr>
        <w:t xml:space="preserve">r. </w:t>
      </w:r>
    </w:p>
    <w:p w:rsidR="00720A8D" w:rsidRPr="00ED2F03" w:rsidRDefault="00720A8D" w:rsidP="00720A8D">
      <w:pPr>
        <w:ind w:left="720"/>
        <w:rPr>
          <w:rFonts w:ascii="Calibri" w:hAnsi="Calibri" w:cs="Calibri"/>
          <w:i/>
          <w:color w:val="002060"/>
          <w:sz w:val="22"/>
          <w:szCs w:val="22"/>
        </w:rPr>
      </w:pPr>
    </w:p>
    <w:p w:rsidR="00720A8D" w:rsidRPr="00ED2F03" w:rsidRDefault="00720A8D" w:rsidP="00720A8D">
      <w:pPr>
        <w:ind w:left="720"/>
        <w:rPr>
          <w:rFonts w:ascii="Calibri" w:hAnsi="Calibri" w:cs="Calibri"/>
          <w:i/>
          <w:color w:val="002060"/>
          <w:sz w:val="22"/>
          <w:szCs w:val="22"/>
        </w:rPr>
      </w:pPr>
    </w:p>
    <w:p w:rsidR="00720A8D" w:rsidRPr="00ED2F03" w:rsidRDefault="00720A8D" w:rsidP="00720A8D">
      <w:pPr>
        <w:ind w:left="720"/>
        <w:rPr>
          <w:rFonts w:ascii="Calibri" w:hAnsi="Calibri" w:cs="Calibri"/>
          <w:i/>
          <w:color w:val="002060"/>
          <w:sz w:val="22"/>
          <w:szCs w:val="22"/>
        </w:rPr>
      </w:pPr>
    </w:p>
    <w:p w:rsidR="00720A8D" w:rsidRPr="007E25FE" w:rsidRDefault="00720A8D" w:rsidP="00720A8D">
      <w:pPr>
        <w:rPr>
          <w:rFonts w:ascii="Calibri" w:hAnsi="Calibri" w:cs="Calibri"/>
          <w:i/>
          <w:sz w:val="20"/>
          <w:szCs w:val="20"/>
        </w:rPr>
      </w:pPr>
    </w:p>
    <w:p w:rsidR="00720A8D" w:rsidRPr="007E25FE" w:rsidRDefault="00720A8D" w:rsidP="00720A8D">
      <w:pPr>
        <w:rPr>
          <w:rFonts w:ascii="Calibri" w:hAnsi="Calibri" w:cs="Calibri"/>
          <w:b/>
          <w:bCs/>
          <w:iCs/>
          <w:color w:val="00B0F0"/>
          <w:sz w:val="20"/>
          <w:szCs w:val="20"/>
        </w:rPr>
      </w:pPr>
      <w:r w:rsidRPr="007E25FE">
        <w:rPr>
          <w:rFonts w:ascii="Calibri" w:hAnsi="Calibri" w:cs="Calibri"/>
          <w:b/>
          <w:bCs/>
          <w:iCs/>
          <w:color w:val="00B0F0"/>
          <w:sz w:val="20"/>
          <w:szCs w:val="20"/>
        </w:rPr>
        <w:t xml:space="preserve">IN ORDER TO IMPROVE FURTHER THE EYFS PROVISION WE NEED TO </w:t>
      </w:r>
    </w:p>
    <w:p w:rsidR="00720A8D" w:rsidRDefault="00720A8D" w:rsidP="00720A8D">
      <w:pPr>
        <w:numPr>
          <w:ilvl w:val="0"/>
          <w:numId w:val="7"/>
        </w:numPr>
        <w:suppressAutoHyphens w:val="0"/>
        <w:autoSpaceDN/>
        <w:textAlignment w:val="auto"/>
        <w:rPr>
          <w:rFonts w:ascii="Calibri" w:hAnsi="Calibri" w:cs="Calibri"/>
          <w:b/>
          <w:bCs/>
          <w:iCs/>
          <w:color w:val="00B0F0"/>
          <w:sz w:val="20"/>
          <w:szCs w:val="20"/>
        </w:rPr>
      </w:pPr>
      <w:r w:rsidRPr="007E25FE">
        <w:rPr>
          <w:rFonts w:ascii="Calibri" w:hAnsi="Calibri" w:cs="Calibri"/>
          <w:b/>
          <w:bCs/>
          <w:iCs/>
          <w:color w:val="00B0F0"/>
          <w:sz w:val="20"/>
          <w:szCs w:val="20"/>
        </w:rPr>
        <w:t>To ensure we are providing effective information for our parents to support the learning journey of our pupils at home and in school.</w:t>
      </w:r>
    </w:p>
    <w:p w:rsidR="00C96EC8" w:rsidRPr="007E25FE" w:rsidRDefault="00C96EC8" w:rsidP="00720A8D">
      <w:pPr>
        <w:numPr>
          <w:ilvl w:val="0"/>
          <w:numId w:val="7"/>
        </w:numPr>
        <w:suppressAutoHyphens w:val="0"/>
        <w:autoSpaceDN/>
        <w:textAlignment w:val="auto"/>
        <w:rPr>
          <w:rFonts w:ascii="Calibri" w:hAnsi="Calibri" w:cs="Calibri"/>
          <w:b/>
          <w:bCs/>
          <w:iCs/>
          <w:color w:val="00B0F0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B0F0"/>
          <w:sz w:val="20"/>
          <w:szCs w:val="20"/>
        </w:rPr>
        <w:t xml:space="preserve">To ensure that the transition into EYFS is supporting and meets the needs of individuals. </w:t>
      </w:r>
    </w:p>
    <w:p w:rsidR="00720A8D" w:rsidRDefault="00720A8D" w:rsidP="00720A8D">
      <w:pPr>
        <w:numPr>
          <w:ilvl w:val="0"/>
          <w:numId w:val="7"/>
        </w:numPr>
        <w:suppressAutoHyphens w:val="0"/>
        <w:autoSpaceDN/>
        <w:textAlignment w:val="auto"/>
        <w:rPr>
          <w:rFonts w:ascii="Calibri" w:hAnsi="Calibri" w:cs="Calibri"/>
          <w:b/>
          <w:bCs/>
          <w:iCs/>
          <w:color w:val="00B0F0"/>
          <w:sz w:val="20"/>
          <w:szCs w:val="20"/>
        </w:rPr>
      </w:pPr>
      <w:r w:rsidRPr="007E25FE">
        <w:rPr>
          <w:rFonts w:ascii="Calibri" w:hAnsi="Calibri" w:cs="Calibri"/>
          <w:b/>
          <w:bCs/>
          <w:iCs/>
          <w:color w:val="00B0F0"/>
          <w:sz w:val="20"/>
          <w:szCs w:val="20"/>
        </w:rPr>
        <w:t>To further develop our expertise in developing real number sense and thus ensuring a high proportion of pupils are Y1 ready in their maths mastery journey.</w:t>
      </w:r>
    </w:p>
    <w:p w:rsidR="00C96EC8" w:rsidRPr="007E25FE" w:rsidRDefault="00C96EC8" w:rsidP="00720A8D">
      <w:pPr>
        <w:numPr>
          <w:ilvl w:val="0"/>
          <w:numId w:val="7"/>
        </w:numPr>
        <w:suppressAutoHyphens w:val="0"/>
        <w:autoSpaceDN/>
        <w:textAlignment w:val="auto"/>
        <w:rPr>
          <w:rFonts w:ascii="Calibri" w:hAnsi="Calibri" w:cs="Calibri"/>
          <w:b/>
          <w:bCs/>
          <w:iCs/>
          <w:color w:val="00B0F0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B0F0"/>
          <w:sz w:val="20"/>
          <w:szCs w:val="20"/>
        </w:rPr>
        <w:t xml:space="preserve">To continue to utilise Talk for Writing to ensure that pupils are confidently with oral </w:t>
      </w:r>
      <w:proofErr w:type="spellStart"/>
      <w:r>
        <w:rPr>
          <w:rFonts w:ascii="Calibri" w:hAnsi="Calibri" w:cs="Calibri"/>
          <w:b/>
          <w:bCs/>
          <w:iCs/>
          <w:color w:val="00B0F0"/>
          <w:sz w:val="20"/>
          <w:szCs w:val="20"/>
        </w:rPr>
        <w:t>story telling</w:t>
      </w:r>
      <w:proofErr w:type="spellEnd"/>
      <w:r>
        <w:rPr>
          <w:rFonts w:ascii="Calibri" w:hAnsi="Calibri" w:cs="Calibri"/>
          <w:b/>
          <w:bCs/>
          <w:iCs/>
          <w:color w:val="00B0F0"/>
          <w:sz w:val="20"/>
          <w:szCs w:val="20"/>
        </w:rPr>
        <w:t>, to support emergent</w:t>
      </w:r>
      <w:r w:rsidR="001D25DF">
        <w:rPr>
          <w:rFonts w:ascii="Calibri" w:hAnsi="Calibri" w:cs="Calibri"/>
          <w:b/>
          <w:bCs/>
          <w:iCs/>
          <w:color w:val="00B0F0"/>
          <w:sz w:val="20"/>
          <w:szCs w:val="20"/>
        </w:rPr>
        <w:t xml:space="preserve"> writing </w:t>
      </w:r>
      <w:r w:rsidR="001D25DF" w:rsidRPr="001D25DF">
        <w:rPr>
          <w:rFonts w:ascii="Calibri" w:hAnsi="Calibri" w:cs="Calibri"/>
          <w:b/>
          <w:bCs/>
          <w:iCs/>
          <w:color w:val="00B0F0"/>
          <w:sz w:val="20"/>
          <w:szCs w:val="20"/>
        </w:rPr>
        <w:t xml:space="preserve">including </w:t>
      </w:r>
      <w:r w:rsidR="001D25DF" w:rsidRPr="001D25DF">
        <w:rPr>
          <w:rFonts w:ascii="Calibri" w:hAnsi="Calibri" w:cs="Calibri"/>
          <w:color w:val="00B0F0"/>
          <w:sz w:val="20"/>
          <w:szCs w:val="20"/>
          <w:shd w:val="clear" w:color="auto" w:fill="FFFFFF"/>
        </w:rPr>
        <w:t>Nuffield Early Language Intervention</w:t>
      </w:r>
    </w:p>
    <w:p w:rsidR="00016733" w:rsidRDefault="00720A8D" w:rsidP="00016733">
      <w:pPr>
        <w:numPr>
          <w:ilvl w:val="0"/>
          <w:numId w:val="7"/>
        </w:numPr>
        <w:suppressAutoHyphens w:val="0"/>
        <w:autoSpaceDN/>
        <w:textAlignment w:val="auto"/>
        <w:rPr>
          <w:rFonts w:ascii="Calibri" w:hAnsi="Calibri" w:cs="Calibri"/>
          <w:b/>
          <w:bCs/>
          <w:iCs/>
          <w:color w:val="00B0F0"/>
          <w:sz w:val="20"/>
          <w:szCs w:val="20"/>
        </w:rPr>
      </w:pPr>
      <w:r w:rsidRPr="007E25FE">
        <w:rPr>
          <w:rFonts w:ascii="Calibri" w:hAnsi="Calibri" w:cs="Calibri"/>
          <w:b/>
          <w:bCs/>
          <w:iCs/>
          <w:color w:val="00B0F0"/>
          <w:sz w:val="20"/>
          <w:szCs w:val="20"/>
        </w:rPr>
        <w:lastRenderedPageBreak/>
        <w:t xml:space="preserve">To use the natural resources available to us within our local school community to enhance first-hand learning opportunities within the Foundation Stage in particular within the areas of learning of Knowledge and Understanding of the World and People and Communities. </w:t>
      </w:r>
    </w:p>
    <w:p w:rsidR="00106D38" w:rsidRPr="004C01DC" w:rsidRDefault="00106D38" w:rsidP="00016733">
      <w:pPr>
        <w:numPr>
          <w:ilvl w:val="0"/>
          <w:numId w:val="7"/>
        </w:numPr>
        <w:suppressAutoHyphens w:val="0"/>
        <w:autoSpaceDN/>
        <w:textAlignment w:val="auto"/>
        <w:rPr>
          <w:rFonts w:ascii="Calibri" w:hAnsi="Calibri" w:cs="Calibri"/>
          <w:b/>
          <w:bCs/>
          <w:iCs/>
          <w:color w:val="00B0F0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B0F0"/>
          <w:sz w:val="20"/>
          <w:szCs w:val="20"/>
        </w:rPr>
        <w:t xml:space="preserve">Ensure that the EYFS curriculum offer is in line with the new Early years Statutory Framework </w:t>
      </w:r>
    </w:p>
    <w:p w:rsidR="00975EB7" w:rsidRDefault="00975EB7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717D5" w:rsidRDefault="004717D5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717D5" w:rsidRDefault="004717D5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106D38" w:rsidRDefault="00106D38" w:rsidP="00106D38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 xml:space="preserve">Review Key: </w:t>
      </w:r>
    </w:p>
    <w:p w:rsidR="00106D38" w:rsidRPr="001C217C" w:rsidRDefault="00106D38" w:rsidP="00106D38">
      <w:pPr>
        <w:pStyle w:val="BodyTextIndent"/>
        <w:ind w:left="0"/>
        <w:rPr>
          <w:rFonts w:asciiTheme="minorHAnsi" w:hAnsiTheme="minorHAnsi" w:cstheme="minorHAnsi"/>
          <w:i/>
          <w:iCs/>
          <w:color w:val="FF0000"/>
          <w:u w:val="single"/>
        </w:rPr>
      </w:pPr>
      <w:r w:rsidRPr="001C217C">
        <w:rPr>
          <w:rFonts w:asciiTheme="minorHAnsi" w:hAnsiTheme="minorHAnsi" w:cstheme="minorHAnsi"/>
          <w:i/>
          <w:iCs/>
          <w:color w:val="FF0000"/>
          <w:u w:val="single"/>
        </w:rPr>
        <w:t xml:space="preserve">Red – No actioned at all </w:t>
      </w:r>
    </w:p>
    <w:p w:rsidR="00106D38" w:rsidRPr="001C217C" w:rsidRDefault="00106D38" w:rsidP="00106D38">
      <w:pPr>
        <w:pStyle w:val="BodyTextIndent"/>
        <w:ind w:left="0"/>
        <w:rPr>
          <w:rFonts w:asciiTheme="minorHAnsi" w:hAnsiTheme="minorHAnsi" w:cstheme="minorHAnsi"/>
          <w:i/>
          <w:iCs/>
          <w:color w:val="F4B083" w:themeColor="accent2" w:themeTint="99"/>
          <w:u w:val="single"/>
        </w:rPr>
      </w:pPr>
      <w:r w:rsidRPr="001C217C">
        <w:rPr>
          <w:rFonts w:asciiTheme="minorHAnsi" w:hAnsiTheme="minorHAnsi" w:cstheme="minorHAnsi"/>
          <w:i/>
          <w:iCs/>
          <w:color w:val="F4B083" w:themeColor="accent2" w:themeTint="99"/>
          <w:u w:val="single"/>
        </w:rPr>
        <w:t xml:space="preserve">Amber – partially actioned </w:t>
      </w:r>
    </w:p>
    <w:p w:rsidR="00106D38" w:rsidRPr="001C217C" w:rsidRDefault="00106D38" w:rsidP="00106D38">
      <w:pPr>
        <w:pStyle w:val="BodyTextIndent"/>
        <w:ind w:left="0"/>
        <w:rPr>
          <w:rFonts w:asciiTheme="minorHAnsi" w:hAnsiTheme="minorHAnsi" w:cstheme="minorHAnsi"/>
          <w:i/>
          <w:iCs/>
          <w:color w:val="538135" w:themeColor="accent6" w:themeShade="BF"/>
          <w:u w:val="single"/>
        </w:rPr>
      </w:pPr>
      <w:r w:rsidRPr="001C217C">
        <w:rPr>
          <w:rFonts w:asciiTheme="minorHAnsi" w:hAnsiTheme="minorHAnsi" w:cstheme="minorHAnsi"/>
          <w:i/>
          <w:iCs/>
          <w:color w:val="538135" w:themeColor="accent6" w:themeShade="BF"/>
          <w:u w:val="single"/>
        </w:rPr>
        <w:t xml:space="preserve">Green – Actioned and on-going </w:t>
      </w:r>
    </w:p>
    <w:p w:rsidR="00106D38" w:rsidRPr="001C217C" w:rsidRDefault="00106D38" w:rsidP="00106D38">
      <w:pPr>
        <w:pStyle w:val="BodyTextIndent"/>
        <w:ind w:left="0"/>
        <w:rPr>
          <w:rFonts w:asciiTheme="minorHAnsi" w:hAnsiTheme="minorHAnsi" w:cstheme="minorHAnsi"/>
          <w:i/>
          <w:iCs/>
          <w:color w:val="2E74B5" w:themeColor="accent1" w:themeShade="BF"/>
          <w:u w:val="single"/>
        </w:rPr>
      </w:pPr>
      <w:r w:rsidRPr="001C217C">
        <w:rPr>
          <w:rFonts w:asciiTheme="minorHAnsi" w:hAnsiTheme="minorHAnsi" w:cstheme="minorHAnsi"/>
          <w:i/>
          <w:iCs/>
          <w:color w:val="2E74B5" w:themeColor="accent1" w:themeShade="BF"/>
          <w:u w:val="single"/>
        </w:rPr>
        <w:t xml:space="preserve">Blue – done and dusted </w:t>
      </w:r>
    </w:p>
    <w:p w:rsidR="004717D5" w:rsidRDefault="004717D5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717D5" w:rsidRDefault="004717D5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717D5" w:rsidRPr="008B2B94" w:rsidRDefault="004717D5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AF6EB5" w:rsidRPr="008B2B94" w:rsidRDefault="00AF6EB5">
      <w:pPr>
        <w:rPr>
          <w:rFonts w:asciiTheme="minorHAnsi" w:hAnsiTheme="minorHAnsi" w:cstheme="minorHAnsi"/>
        </w:rPr>
      </w:pPr>
    </w:p>
    <w:tbl>
      <w:tblPr>
        <w:tblW w:w="1585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2182"/>
        <w:gridCol w:w="1120"/>
        <w:gridCol w:w="1039"/>
        <w:gridCol w:w="2150"/>
        <w:gridCol w:w="2006"/>
        <w:gridCol w:w="1720"/>
        <w:gridCol w:w="1433"/>
        <w:gridCol w:w="1300"/>
      </w:tblGrid>
      <w:tr w:rsidR="00C96EC8" w:rsidRPr="007E25FE" w:rsidTr="00106D38">
        <w:trPr>
          <w:trHeight w:val="219"/>
        </w:trPr>
        <w:tc>
          <w:tcPr>
            <w:tcW w:w="2909" w:type="dxa"/>
            <w:vMerge w:val="restart"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  <w:r w:rsidRPr="007E25FE">
              <w:rPr>
                <w:rFonts w:ascii="Calibri" w:hAnsi="Calibri" w:cs="Calibri"/>
                <w:sz w:val="20"/>
                <w:szCs w:val="20"/>
              </w:rPr>
              <w:t>Strategy</w:t>
            </w:r>
          </w:p>
        </w:tc>
        <w:tc>
          <w:tcPr>
            <w:tcW w:w="2182" w:type="dxa"/>
            <w:vMerge w:val="restart"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  <w:r w:rsidRPr="007E25FE">
              <w:rPr>
                <w:rFonts w:ascii="Calibri" w:hAnsi="Calibri" w:cs="Calibri"/>
                <w:sz w:val="20"/>
                <w:szCs w:val="20"/>
              </w:rPr>
              <w:t>Tasks</w:t>
            </w:r>
          </w:p>
        </w:tc>
        <w:tc>
          <w:tcPr>
            <w:tcW w:w="1120" w:type="dxa"/>
            <w:vMerge w:val="restart"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  <w:r w:rsidRPr="007E25FE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1039" w:type="dxa"/>
            <w:vMerge w:val="restart"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  <w:r w:rsidRPr="007E25FE">
              <w:rPr>
                <w:rFonts w:ascii="Calibri" w:hAnsi="Calibri" w:cs="Calibri"/>
                <w:sz w:val="20"/>
                <w:szCs w:val="20"/>
              </w:rPr>
              <w:t>Key Personnel</w:t>
            </w:r>
          </w:p>
        </w:tc>
        <w:tc>
          <w:tcPr>
            <w:tcW w:w="2150" w:type="dxa"/>
            <w:vMerge w:val="restart"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  <w:r w:rsidRPr="007E25FE">
              <w:rPr>
                <w:rFonts w:ascii="Calibri" w:hAnsi="Calibri" w:cs="Calibri"/>
                <w:sz w:val="20"/>
                <w:szCs w:val="20"/>
              </w:rPr>
              <w:t>Cost/Resources</w:t>
            </w:r>
          </w:p>
        </w:tc>
        <w:tc>
          <w:tcPr>
            <w:tcW w:w="2006" w:type="dxa"/>
            <w:vMerge w:val="restart"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  <w:r w:rsidRPr="007E25FE">
              <w:rPr>
                <w:rFonts w:ascii="Calibri" w:hAnsi="Calibri" w:cs="Calibri"/>
                <w:sz w:val="20"/>
                <w:szCs w:val="20"/>
              </w:rPr>
              <w:t>Monitoring</w:t>
            </w:r>
          </w:p>
        </w:tc>
        <w:tc>
          <w:tcPr>
            <w:tcW w:w="4453" w:type="dxa"/>
            <w:gridSpan w:val="3"/>
            <w:tcBorders>
              <w:bottom w:val="single" w:sz="4" w:space="0" w:color="002060"/>
            </w:tcBorders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  <w:r w:rsidRPr="007E25FE">
              <w:rPr>
                <w:rFonts w:ascii="Calibri" w:hAnsi="Calibri" w:cs="Calibri"/>
                <w:sz w:val="20"/>
                <w:szCs w:val="20"/>
              </w:rPr>
              <w:t>Impact</w:t>
            </w:r>
          </w:p>
        </w:tc>
      </w:tr>
      <w:tr w:rsidR="00C96EC8" w:rsidRPr="007E25FE" w:rsidTr="00106D38">
        <w:trPr>
          <w:trHeight w:val="466"/>
        </w:trPr>
        <w:tc>
          <w:tcPr>
            <w:tcW w:w="2909" w:type="dxa"/>
            <w:vMerge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C96EC8" w:rsidRPr="007E25FE" w:rsidRDefault="00C96EC8" w:rsidP="004F59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2060"/>
              <w:right w:val="single" w:sz="4" w:space="0" w:color="002060"/>
            </w:tcBorders>
          </w:tcPr>
          <w:p w:rsidR="00C96EC8" w:rsidRPr="007E25FE" w:rsidRDefault="006B11FB" w:rsidP="00C96E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Autumn 2021</w:t>
            </w:r>
            <w:r w:rsidR="00C96EC8" w:rsidRPr="007E25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  <w:tc>
          <w:tcPr>
            <w:tcW w:w="143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C96EC8" w:rsidRPr="007E25FE" w:rsidRDefault="006B11FB" w:rsidP="00C96E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Spring 2022</w:t>
            </w:r>
          </w:p>
        </w:tc>
        <w:tc>
          <w:tcPr>
            <w:tcW w:w="1299" w:type="dxa"/>
            <w:tcBorders>
              <w:top w:val="single" w:sz="4" w:space="0" w:color="002060"/>
              <w:left w:val="single" w:sz="4" w:space="0" w:color="002060"/>
            </w:tcBorders>
          </w:tcPr>
          <w:p w:rsidR="00C96EC8" w:rsidRPr="007E25FE" w:rsidRDefault="006B11FB" w:rsidP="00C96E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Summer 2022</w:t>
            </w:r>
            <w:r w:rsidR="00C96EC8" w:rsidRPr="007E25FE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</w:p>
        </w:tc>
      </w:tr>
      <w:tr w:rsidR="00245F41" w:rsidRPr="007E25FE" w:rsidTr="004328DE">
        <w:trPr>
          <w:trHeight w:val="1223"/>
        </w:trPr>
        <w:tc>
          <w:tcPr>
            <w:tcW w:w="2909" w:type="dxa"/>
            <w:vMerge w:val="restart"/>
          </w:tcPr>
          <w:p w:rsidR="00245F41" w:rsidRPr="007E25FE" w:rsidRDefault="00245F41" w:rsidP="00245F41">
            <w:pPr>
              <w:rPr>
                <w:rFonts w:ascii="Calibri" w:hAnsi="Calibri" w:cs="Calibri"/>
                <w:sz w:val="20"/>
                <w:szCs w:val="20"/>
              </w:rPr>
            </w:pPr>
            <w:r w:rsidRPr="007E25FE"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  <w:t xml:space="preserve">To ensure we are providing effective information for our </w:t>
            </w:r>
            <w: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  <w:t xml:space="preserve">parents prior to school starting and also throughout the phased integration (due to COVID19) </w:t>
            </w:r>
          </w:p>
        </w:tc>
        <w:tc>
          <w:tcPr>
            <w:tcW w:w="2182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 Tapestry, the school website, emails and newsletters to keep all new parents fully informed of information re: School</w:t>
            </w:r>
          </w:p>
        </w:tc>
        <w:tc>
          <w:tcPr>
            <w:tcW w:w="1120" w:type="dxa"/>
          </w:tcPr>
          <w:p w:rsidR="00245F41" w:rsidRPr="007E25FE" w:rsidRDefault="00245F41" w:rsidP="006B11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July 202</w:t>
            </w:r>
            <w:r w:rsidR="006B11FB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– on going </w:t>
            </w:r>
          </w:p>
        </w:tc>
        <w:tc>
          <w:tcPr>
            <w:tcW w:w="103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KM/KF/VS</w:t>
            </w: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</w:t>
            </w:r>
          </w:p>
        </w:tc>
        <w:tc>
          <w:tcPr>
            <w:tcW w:w="2006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EYFS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gov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</w:tcPr>
          <w:p w:rsidR="00245F41" w:rsidRPr="00D33A02" w:rsidRDefault="00106D38" w:rsidP="00245F41">
            <w:pPr>
              <w:rPr>
                <w:rFonts w:ascii="Calibri" w:hAnsi="Calibri" w:cs="Calibri"/>
                <w:color w:val="70AD47"/>
                <w:sz w:val="16"/>
                <w:szCs w:val="16"/>
              </w:rPr>
            </w:pPr>
            <w:r w:rsidRPr="00106D38">
              <w:rPr>
                <w:rFonts w:ascii="Calibri" w:hAnsi="Calibri" w:cs="Calibri"/>
                <w:color w:val="2E74B5" w:themeColor="accent1" w:themeShade="BF"/>
                <w:sz w:val="16"/>
                <w:szCs w:val="16"/>
              </w:rPr>
              <w:t>Information was sent to parents in paper form and via our website. Difficult to engage parents were contacted by telephone. Very positive feedback re: integration into school.</w:t>
            </w:r>
          </w:p>
        </w:tc>
        <w:tc>
          <w:tcPr>
            <w:tcW w:w="1433" w:type="dxa"/>
            <w:shd w:val="clear" w:color="auto" w:fill="2E74B5" w:themeFill="accent1" w:themeFillShade="BF"/>
          </w:tcPr>
          <w:p w:rsidR="00245F41" w:rsidRPr="00AD243B" w:rsidRDefault="00245F41" w:rsidP="00245F41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2E74B5" w:themeFill="accent1" w:themeFillShade="BF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F41" w:rsidRPr="007E25FE" w:rsidTr="004328DE">
        <w:trPr>
          <w:trHeight w:val="1072"/>
        </w:trPr>
        <w:tc>
          <w:tcPr>
            <w:tcW w:w="2909" w:type="dxa"/>
            <w:vMerge/>
          </w:tcPr>
          <w:p w:rsidR="00245F41" w:rsidRPr="007E25FE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</w:pPr>
          </w:p>
        </w:tc>
        <w:tc>
          <w:tcPr>
            <w:tcW w:w="2182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Introduce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Twinkl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phonics and </w:t>
            </w:r>
            <w:r w:rsidRPr="007E25FE">
              <w:rPr>
                <w:rFonts w:ascii="Calibri" w:hAnsi="Calibri" w:cs="Calibri"/>
                <w:sz w:val="16"/>
                <w:szCs w:val="16"/>
              </w:rPr>
              <w:t>Phonic games modelled by EYFS staff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via Zoom if restrictions still in place </w:t>
            </w:r>
          </w:p>
        </w:tc>
        <w:tc>
          <w:tcPr>
            <w:tcW w:w="1120" w:type="dxa"/>
          </w:tcPr>
          <w:p w:rsidR="00245F41" w:rsidRPr="007E25FE" w:rsidRDefault="006B11FB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Oct 2021</w:t>
            </w:r>
          </w:p>
        </w:tc>
        <w:tc>
          <w:tcPr>
            <w:tcW w:w="103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KM/KF</w:t>
            </w: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pm release time to complete recorded sessions</w:t>
            </w:r>
          </w:p>
        </w:tc>
        <w:tc>
          <w:tcPr>
            <w:tcW w:w="2006" w:type="dxa"/>
          </w:tcPr>
          <w:p w:rsidR="00245F41" w:rsidRPr="007E25FE" w:rsidRDefault="006B11FB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SS</w:t>
            </w:r>
          </w:p>
        </w:tc>
        <w:tc>
          <w:tcPr>
            <w:tcW w:w="1720" w:type="dxa"/>
          </w:tcPr>
          <w:p w:rsidR="00245F41" w:rsidRPr="007E25FE" w:rsidRDefault="00106D38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106D38">
              <w:rPr>
                <w:rFonts w:ascii="Calibri" w:hAnsi="Calibri" w:cs="Calibri"/>
                <w:color w:val="2E74B5" w:themeColor="accent1" w:themeShade="BF"/>
                <w:sz w:val="16"/>
                <w:szCs w:val="16"/>
              </w:rPr>
              <w:t>Restrictions lifted and children started schools in Sept 2021</w:t>
            </w:r>
          </w:p>
        </w:tc>
        <w:tc>
          <w:tcPr>
            <w:tcW w:w="1433" w:type="dxa"/>
            <w:shd w:val="clear" w:color="auto" w:fill="2E74B5" w:themeFill="accent1" w:themeFillShade="BF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2E74B5" w:themeFill="accent1" w:themeFillShade="BF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F41" w:rsidRPr="007E25FE" w:rsidTr="00106D38">
        <w:trPr>
          <w:trHeight w:val="1072"/>
        </w:trPr>
        <w:tc>
          <w:tcPr>
            <w:tcW w:w="2909" w:type="dxa"/>
            <w:vMerge w:val="restart"/>
          </w:tcPr>
          <w:p w:rsidR="00245F41" w:rsidRPr="007E25FE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  <w:t xml:space="preserve">To establish positive reading routines to establish fluent reading </w:t>
            </w:r>
          </w:p>
        </w:tc>
        <w:tc>
          <w:tcPr>
            <w:tcW w:w="2182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 xml:space="preserve">Teacher led modelling sessions of how to read with your child at home with an emphasis on fluency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(via Zoom/ website if COVID restriction in place) </w:t>
            </w:r>
          </w:p>
        </w:tc>
        <w:tc>
          <w:tcPr>
            <w:tcW w:w="112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Oct </w:t>
            </w:r>
            <w:r w:rsidR="006B11FB">
              <w:rPr>
                <w:rFonts w:ascii="Calibri" w:hAnsi="Calibri" w:cs="Calibri"/>
                <w:sz w:val="16"/>
                <w:szCs w:val="16"/>
              </w:rPr>
              <w:t>2021</w:t>
            </w:r>
          </w:p>
        </w:tc>
        <w:tc>
          <w:tcPr>
            <w:tcW w:w="103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KM/KF</w:t>
            </w: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 pm release time to complete recorded sessions </w:t>
            </w:r>
          </w:p>
        </w:tc>
        <w:tc>
          <w:tcPr>
            <w:tcW w:w="2006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JT</w:t>
            </w:r>
          </w:p>
        </w:tc>
        <w:tc>
          <w:tcPr>
            <w:tcW w:w="1720" w:type="dxa"/>
          </w:tcPr>
          <w:p w:rsidR="00245F41" w:rsidRPr="007E25FE" w:rsidRDefault="00106D38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106D3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This needs to be completed </w:t>
            </w:r>
          </w:p>
        </w:tc>
        <w:tc>
          <w:tcPr>
            <w:tcW w:w="1433" w:type="dxa"/>
          </w:tcPr>
          <w:p w:rsidR="00245F41" w:rsidRPr="007E25FE" w:rsidRDefault="004328DE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Needs to be completed </w:t>
            </w:r>
          </w:p>
        </w:tc>
        <w:tc>
          <w:tcPr>
            <w:tcW w:w="129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F41" w:rsidRPr="007E25FE" w:rsidTr="00106D38">
        <w:trPr>
          <w:trHeight w:val="1072"/>
        </w:trPr>
        <w:tc>
          <w:tcPr>
            <w:tcW w:w="2909" w:type="dxa"/>
            <w:vMerge/>
          </w:tcPr>
          <w:p w:rsidR="00245F41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</w:pPr>
          </w:p>
        </w:tc>
        <w:tc>
          <w:tcPr>
            <w:tcW w:w="2182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 xml:space="preserve">To establish shared reading sessions at 3pm for parents/grandparents to join in group story time </w:t>
            </w:r>
          </w:p>
        </w:tc>
        <w:tc>
          <w:tcPr>
            <w:tcW w:w="1120" w:type="dxa"/>
          </w:tcPr>
          <w:p w:rsidR="00245F41" w:rsidRPr="007E25FE" w:rsidRDefault="006B11FB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Jan 2022</w:t>
            </w:r>
            <w:r w:rsidR="00245F41">
              <w:rPr>
                <w:rFonts w:ascii="Calibri" w:hAnsi="Calibri" w:cs="Calibri"/>
                <w:sz w:val="16"/>
                <w:szCs w:val="16"/>
              </w:rPr>
              <w:t xml:space="preserve"> TBC</w:t>
            </w:r>
          </w:p>
        </w:tc>
        <w:tc>
          <w:tcPr>
            <w:tcW w:w="103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KM/KF</w:t>
            </w: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2006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HT/EYFS governor</w:t>
            </w:r>
          </w:p>
        </w:tc>
        <w:tc>
          <w:tcPr>
            <w:tcW w:w="1720" w:type="dxa"/>
          </w:tcPr>
          <w:p w:rsidR="00245F41" w:rsidRPr="00AD243B" w:rsidRDefault="00106D38" w:rsidP="00245F4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Post February half term </w:t>
            </w:r>
          </w:p>
        </w:tc>
        <w:tc>
          <w:tcPr>
            <w:tcW w:w="1433" w:type="dxa"/>
          </w:tcPr>
          <w:p w:rsidR="00245F41" w:rsidRPr="00AD243B" w:rsidRDefault="004328DE" w:rsidP="00245F4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Needs to be completed </w:t>
            </w:r>
          </w:p>
        </w:tc>
        <w:tc>
          <w:tcPr>
            <w:tcW w:w="129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F41" w:rsidRPr="007E25FE" w:rsidTr="00106D38">
        <w:trPr>
          <w:trHeight w:val="1165"/>
        </w:trPr>
        <w:tc>
          <w:tcPr>
            <w:tcW w:w="2909" w:type="dxa"/>
            <w:vMerge w:val="restart"/>
          </w:tcPr>
          <w:p w:rsidR="00245F41" w:rsidRPr="007E25FE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</w:pPr>
            <w:r w:rsidRPr="007E25FE"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  <w:t>To further develop our expertise in developing number sense and thus ensuring a high proportion of pupils are Y1 ready in their maths mastery journey.</w:t>
            </w:r>
          </w:p>
          <w:p w:rsidR="00245F41" w:rsidRPr="007E25FE" w:rsidRDefault="00245F41" w:rsidP="00245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2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Teachers to attend EYFS Cornwall Maths Hub training </w:t>
            </w:r>
          </w:p>
        </w:tc>
        <w:tc>
          <w:tcPr>
            <w:tcW w:w="112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dates TBC</w:t>
            </w:r>
          </w:p>
        </w:tc>
        <w:tc>
          <w:tcPr>
            <w:tcW w:w="103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KM/KF</w:t>
            </w: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Release time to attend </w:t>
            </w:r>
          </w:p>
        </w:tc>
        <w:tc>
          <w:tcPr>
            <w:tcW w:w="2006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</w:t>
            </w:r>
          </w:p>
        </w:tc>
        <w:tc>
          <w:tcPr>
            <w:tcW w:w="1720" w:type="dxa"/>
          </w:tcPr>
          <w:p w:rsidR="00245F41" w:rsidRPr="00D33A02" w:rsidRDefault="00106D38" w:rsidP="00245F41">
            <w:pPr>
              <w:rPr>
                <w:rFonts w:ascii="Calibri" w:hAnsi="Calibri" w:cs="Calibri"/>
                <w:color w:val="70AD47"/>
                <w:sz w:val="16"/>
                <w:szCs w:val="16"/>
              </w:rPr>
            </w:pPr>
            <w:r w:rsidRPr="00106D38">
              <w:rPr>
                <w:rFonts w:ascii="Calibri" w:hAnsi="Calibri" w:cs="Calibri"/>
                <w:color w:val="FFC000"/>
                <w:sz w:val="16"/>
                <w:szCs w:val="16"/>
              </w:rPr>
              <w:t>One session attended due to COVID19  in staff</w:t>
            </w:r>
          </w:p>
        </w:tc>
        <w:tc>
          <w:tcPr>
            <w:tcW w:w="1433" w:type="dxa"/>
          </w:tcPr>
          <w:p w:rsidR="00245F41" w:rsidRPr="007E25FE" w:rsidRDefault="004328DE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Attended </w:t>
            </w:r>
          </w:p>
        </w:tc>
        <w:tc>
          <w:tcPr>
            <w:tcW w:w="129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F41" w:rsidRPr="007E25FE" w:rsidTr="00106D38">
        <w:trPr>
          <w:trHeight w:val="1347"/>
        </w:trPr>
        <w:tc>
          <w:tcPr>
            <w:tcW w:w="2909" w:type="dxa"/>
            <w:vMerge/>
          </w:tcPr>
          <w:p w:rsidR="00245F41" w:rsidRPr="007E25FE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</w:pPr>
          </w:p>
        </w:tc>
        <w:tc>
          <w:tcPr>
            <w:tcW w:w="2182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 xml:space="preserve">To create curricular opportunities for the exploration of pattern in our natural world both non numerical and then moving onto numerical patterns. </w:t>
            </w:r>
          </w:p>
        </w:tc>
        <w:tc>
          <w:tcPr>
            <w:tcW w:w="1120" w:type="dxa"/>
          </w:tcPr>
          <w:p w:rsidR="00245F41" w:rsidRPr="007E25FE" w:rsidRDefault="006B11FB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 2021</w:t>
            </w:r>
          </w:p>
        </w:tc>
        <w:tc>
          <w:tcPr>
            <w:tcW w:w="103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M/KF</w:t>
            </w: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PPA time allocated</w:t>
            </w:r>
          </w:p>
        </w:tc>
        <w:tc>
          <w:tcPr>
            <w:tcW w:w="2006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Numeracy lead</w:t>
            </w:r>
          </w:p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EYFS governor</w:t>
            </w:r>
          </w:p>
        </w:tc>
        <w:tc>
          <w:tcPr>
            <w:tcW w:w="1720" w:type="dxa"/>
          </w:tcPr>
          <w:p w:rsidR="00245F41" w:rsidRPr="007E25FE" w:rsidRDefault="00106D38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106D38">
              <w:rPr>
                <w:rFonts w:ascii="Calibri" w:hAnsi="Calibri" w:cs="Calibri"/>
                <w:color w:val="FFC000"/>
                <w:sz w:val="16"/>
                <w:szCs w:val="16"/>
              </w:rPr>
              <w:t>New EYFS curriculum highlights patterns  as a priority – FS does support this  alongside maths planning</w:t>
            </w:r>
          </w:p>
        </w:tc>
        <w:tc>
          <w:tcPr>
            <w:tcW w:w="1433" w:type="dxa"/>
          </w:tcPr>
          <w:p w:rsidR="00245F41" w:rsidRPr="007E25FE" w:rsidRDefault="004328DE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Needs further development </w:t>
            </w:r>
          </w:p>
        </w:tc>
        <w:tc>
          <w:tcPr>
            <w:tcW w:w="129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F41" w:rsidRPr="007E25FE" w:rsidTr="00106D38">
        <w:trPr>
          <w:trHeight w:val="518"/>
        </w:trPr>
        <w:tc>
          <w:tcPr>
            <w:tcW w:w="2909" w:type="dxa"/>
            <w:vMerge w:val="restart"/>
          </w:tcPr>
          <w:p w:rsidR="00245F41" w:rsidRPr="007E25FE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</w:pPr>
            <w:r w:rsidRPr="007E25FE"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  <w:t xml:space="preserve">To use the natural resources available to us within our local school community to enhance first-hand learning </w:t>
            </w:r>
            <w:r w:rsidRPr="007E25FE"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  <w:lastRenderedPageBreak/>
              <w:t xml:space="preserve">opportunities within the Foundation Stage in particular within the areas of learning of Knowledge and Understanding of the World and People and Communities. </w:t>
            </w:r>
          </w:p>
          <w:p w:rsidR="00245F41" w:rsidRPr="007E25FE" w:rsidRDefault="00245F41" w:rsidP="00245F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2" w:type="dxa"/>
          </w:tcPr>
          <w:p w:rsidR="00245F41" w:rsidRPr="001D25DF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lastRenderedPageBreak/>
              <w:t xml:space="preserve">Use the FS area daily </w:t>
            </w:r>
            <w:r w:rsidRPr="001D25DF">
              <w:rPr>
                <w:rFonts w:ascii="Calibri" w:hAnsi="Calibri" w:cs="Calibri"/>
                <w:color w:val="002060"/>
                <w:sz w:val="16"/>
                <w:szCs w:val="16"/>
              </w:rPr>
              <w:t xml:space="preserve"> to focus on </w:t>
            </w:r>
            <w:r w:rsidRPr="001D25DF">
              <w:rPr>
                <w:rFonts w:ascii="Calibri" w:hAnsi="Calibri" w:cs="Calibri"/>
                <w:bCs/>
                <w:iCs/>
                <w:color w:val="002060"/>
                <w:sz w:val="16"/>
                <w:szCs w:val="16"/>
              </w:rPr>
              <w:t>Knowledge and Understanding of the World</w:t>
            </w:r>
          </w:p>
        </w:tc>
        <w:tc>
          <w:tcPr>
            <w:tcW w:w="1120" w:type="dxa"/>
          </w:tcPr>
          <w:p w:rsidR="00245F41" w:rsidRPr="007E25FE" w:rsidRDefault="006B11FB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 2021- on going</w:t>
            </w:r>
          </w:p>
        </w:tc>
        <w:tc>
          <w:tcPr>
            <w:tcW w:w="103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M/KF/ CE/LS/ Francis Barring </w:t>
            </w: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 xml:space="preserve">½ day a week contracted </w:t>
            </w:r>
          </w:p>
        </w:tc>
        <w:tc>
          <w:tcPr>
            <w:tcW w:w="2006" w:type="dxa"/>
            <w:vMerge w:val="restart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HT/ EYFS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720" w:type="dxa"/>
          </w:tcPr>
          <w:p w:rsidR="00245F41" w:rsidRPr="00A76E02" w:rsidRDefault="00646ADC" w:rsidP="00245F41">
            <w:pPr>
              <w:rPr>
                <w:rFonts w:ascii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Free flow area is used daily – alongside the playground. FS children will use FS area in summer </w:t>
            </w:r>
          </w:p>
        </w:tc>
        <w:tc>
          <w:tcPr>
            <w:tcW w:w="1433" w:type="dxa"/>
          </w:tcPr>
          <w:p w:rsidR="00245F41" w:rsidRPr="004328DE" w:rsidRDefault="004328DE" w:rsidP="00245F41">
            <w:pPr>
              <w:rPr>
                <w:rFonts w:ascii="Calibri" w:hAnsi="Calibri" w:cs="Calibri"/>
                <w:color w:val="00B050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Forest school in place </w:t>
            </w:r>
          </w:p>
          <w:p w:rsidR="004328DE" w:rsidRPr="007E25FE" w:rsidRDefault="004328DE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9" w:type="dxa"/>
          </w:tcPr>
          <w:p w:rsidR="00245F41" w:rsidRPr="007E25FE" w:rsidRDefault="004328DE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Access to new field area </w:t>
            </w:r>
          </w:p>
        </w:tc>
      </w:tr>
      <w:tr w:rsidR="00245F41" w:rsidRPr="007E25FE" w:rsidTr="00106D38">
        <w:trPr>
          <w:trHeight w:val="1329"/>
        </w:trPr>
        <w:tc>
          <w:tcPr>
            <w:tcW w:w="2909" w:type="dxa"/>
            <w:vMerge/>
          </w:tcPr>
          <w:p w:rsidR="00245F41" w:rsidRPr="007E25FE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</w:pPr>
          </w:p>
        </w:tc>
        <w:tc>
          <w:tcPr>
            <w:tcW w:w="2182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To use the recreation ground/ Community gardens/ wedding fields to extend outside opportunities for our pupils </w:t>
            </w:r>
          </w:p>
        </w:tc>
        <w:tc>
          <w:tcPr>
            <w:tcW w:w="1120" w:type="dxa"/>
          </w:tcPr>
          <w:p w:rsidR="00245F41" w:rsidRPr="007E25FE" w:rsidRDefault="006B11FB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Jan 22- on going </w:t>
            </w:r>
            <w:r w:rsidR="00245F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039" w:type="dxa"/>
            <w:vMerge w:val="restart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M/KF/ CE/LS/</w:t>
            </w:r>
          </w:p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KH/LA/SM</w:t>
            </w: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Time as needed </w:t>
            </w:r>
          </w:p>
        </w:tc>
        <w:tc>
          <w:tcPr>
            <w:tcW w:w="2006" w:type="dxa"/>
            <w:vMerge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20" w:type="dxa"/>
          </w:tcPr>
          <w:p w:rsidR="00245F41" w:rsidRPr="007E25FE" w:rsidRDefault="00646ADC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646ADC">
              <w:rPr>
                <w:rFonts w:ascii="Calibri" w:hAnsi="Calibri" w:cs="Calibri"/>
                <w:sz w:val="16"/>
                <w:szCs w:val="16"/>
                <w:highlight w:val="yellow"/>
              </w:rPr>
              <w:t>NA Jan 22</w:t>
            </w:r>
          </w:p>
        </w:tc>
        <w:tc>
          <w:tcPr>
            <w:tcW w:w="1433" w:type="dxa"/>
          </w:tcPr>
          <w:p w:rsidR="00245F41" w:rsidRPr="00A76E02" w:rsidRDefault="004328DE" w:rsidP="00245F41">
            <w:pPr>
              <w:rPr>
                <w:rFonts w:ascii="Calibri" w:hAnsi="Calibri" w:cs="Calibri"/>
                <w:color w:val="FFC000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FS and associated areas being used </w:t>
            </w:r>
          </w:p>
        </w:tc>
        <w:tc>
          <w:tcPr>
            <w:tcW w:w="1299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F41" w:rsidRPr="007E25FE" w:rsidTr="00106D38">
        <w:trPr>
          <w:trHeight w:val="1534"/>
        </w:trPr>
        <w:tc>
          <w:tcPr>
            <w:tcW w:w="2909" w:type="dxa"/>
            <w:vMerge/>
          </w:tcPr>
          <w:p w:rsidR="00245F41" w:rsidRPr="007E25FE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20"/>
                <w:szCs w:val="20"/>
              </w:rPr>
            </w:pPr>
          </w:p>
        </w:tc>
        <w:tc>
          <w:tcPr>
            <w:tcW w:w="2182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EYFS support staff to visit local areas of excellence for outdoor learning for effective knowledge sharing</w:t>
            </w:r>
          </w:p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 xml:space="preserve">Autumn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– Summer </w:t>
            </w:r>
            <w:r w:rsidRPr="007E25FE">
              <w:rPr>
                <w:rFonts w:ascii="Calibri" w:hAnsi="Calibri" w:cs="Calibri"/>
                <w:sz w:val="16"/>
                <w:szCs w:val="16"/>
              </w:rPr>
              <w:t>term 20</w:t>
            </w:r>
            <w:r w:rsidR="006B11FB">
              <w:rPr>
                <w:rFonts w:ascii="Calibri" w:hAnsi="Calibri" w:cs="Calibri"/>
                <w:sz w:val="16"/>
                <w:szCs w:val="16"/>
              </w:rPr>
              <w:t>21-22</w:t>
            </w:r>
          </w:p>
        </w:tc>
        <w:tc>
          <w:tcPr>
            <w:tcW w:w="1039" w:type="dxa"/>
            <w:vMerge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0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1 afternoon per half term x 3</w:t>
            </w:r>
          </w:p>
        </w:tc>
        <w:tc>
          <w:tcPr>
            <w:tcW w:w="2006" w:type="dxa"/>
          </w:tcPr>
          <w:p w:rsidR="00245F41" w:rsidRPr="007E25FE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7E25FE">
              <w:rPr>
                <w:rFonts w:ascii="Calibri" w:hAnsi="Calibri" w:cs="Calibri"/>
                <w:sz w:val="16"/>
                <w:szCs w:val="16"/>
              </w:rPr>
              <w:t>HT and EYFS governor</w:t>
            </w:r>
          </w:p>
        </w:tc>
        <w:tc>
          <w:tcPr>
            <w:tcW w:w="1720" w:type="dxa"/>
          </w:tcPr>
          <w:p w:rsidR="00245F41" w:rsidRPr="006353FD" w:rsidRDefault="00646ADC" w:rsidP="00245F4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NA due to restrictions and hesitancy of schools to welcome unnecessary visitors </w:t>
            </w:r>
          </w:p>
        </w:tc>
        <w:tc>
          <w:tcPr>
            <w:tcW w:w="1433" w:type="dxa"/>
          </w:tcPr>
          <w:p w:rsidR="00245F41" w:rsidRPr="007E25FE" w:rsidRDefault="004328DE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NA due to restrictions and hesitancy of schools to welcome unnecessary visitors</w:t>
            </w:r>
          </w:p>
        </w:tc>
        <w:tc>
          <w:tcPr>
            <w:tcW w:w="1299" w:type="dxa"/>
          </w:tcPr>
          <w:p w:rsidR="00245F41" w:rsidRPr="007E25FE" w:rsidRDefault="004328DE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Planned for 2022 </w:t>
            </w:r>
          </w:p>
        </w:tc>
      </w:tr>
      <w:tr w:rsidR="00245F41" w:rsidRPr="007E25FE" w:rsidTr="00106D38">
        <w:trPr>
          <w:trHeight w:val="1022"/>
        </w:trPr>
        <w:tc>
          <w:tcPr>
            <w:tcW w:w="2909" w:type="dxa"/>
          </w:tcPr>
          <w:p w:rsidR="00245F41" w:rsidRPr="001D25DF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16"/>
                <w:szCs w:val="16"/>
              </w:rPr>
            </w:pPr>
            <w:r w:rsidRPr="001D25DF">
              <w:rPr>
                <w:rFonts w:ascii="Calibri" w:hAnsi="Calibri" w:cs="Calibri"/>
                <w:b/>
                <w:bCs/>
                <w:iCs/>
                <w:color w:val="00B0F0"/>
                <w:sz w:val="16"/>
                <w:szCs w:val="16"/>
              </w:rPr>
              <w:t xml:space="preserve">To utilise Early Years interventions to develop early language skills </w:t>
            </w:r>
          </w:p>
          <w:p w:rsidR="00245F41" w:rsidRPr="001D25DF" w:rsidRDefault="00245F41" w:rsidP="00245F41">
            <w:pPr>
              <w:rPr>
                <w:rFonts w:ascii="Calibri" w:hAnsi="Calibri" w:cs="Calibri"/>
                <w:b/>
                <w:bCs/>
                <w:iCs/>
                <w:color w:val="00B0F0"/>
                <w:sz w:val="16"/>
                <w:szCs w:val="16"/>
              </w:rPr>
            </w:pPr>
          </w:p>
        </w:tc>
        <w:tc>
          <w:tcPr>
            <w:tcW w:w="2182" w:type="dxa"/>
          </w:tcPr>
          <w:p w:rsidR="00245F41" w:rsidRPr="001D25DF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1D25DF">
              <w:rPr>
                <w:rFonts w:ascii="Calibri" w:hAnsi="Calibri" w:cs="Calibri"/>
                <w:sz w:val="16"/>
                <w:szCs w:val="16"/>
              </w:rPr>
              <w:t xml:space="preserve">Train TAs to use the </w:t>
            </w:r>
            <w:r w:rsidRPr="001D25DF">
              <w:rPr>
                <w:rFonts w:ascii="Calibri" w:hAnsi="Calibri" w:cs="Calibri"/>
                <w:color w:val="201F1E"/>
                <w:sz w:val="16"/>
                <w:szCs w:val="16"/>
                <w:shd w:val="clear" w:color="auto" w:fill="FFFFFF"/>
              </w:rPr>
              <w:t>Nuffield Early Language Intervention</w:t>
            </w:r>
          </w:p>
        </w:tc>
        <w:tc>
          <w:tcPr>
            <w:tcW w:w="1120" w:type="dxa"/>
          </w:tcPr>
          <w:p w:rsidR="00245F41" w:rsidRPr="001D25DF" w:rsidRDefault="006B11FB" w:rsidP="00245F4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 2021</w:t>
            </w:r>
          </w:p>
        </w:tc>
        <w:tc>
          <w:tcPr>
            <w:tcW w:w="1039" w:type="dxa"/>
          </w:tcPr>
          <w:p w:rsidR="00245F41" w:rsidRPr="001D25DF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1D25DF">
              <w:rPr>
                <w:rFonts w:ascii="Calibri" w:hAnsi="Calibri" w:cs="Calibri"/>
                <w:sz w:val="16"/>
                <w:szCs w:val="16"/>
              </w:rPr>
              <w:t>CE/LS/RW</w:t>
            </w:r>
          </w:p>
        </w:tc>
        <w:tc>
          <w:tcPr>
            <w:tcW w:w="2150" w:type="dxa"/>
          </w:tcPr>
          <w:p w:rsidR="00245F41" w:rsidRPr="001D25DF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1D25DF">
              <w:rPr>
                <w:rFonts w:ascii="Calibri" w:hAnsi="Calibri" w:cs="Calibri"/>
                <w:sz w:val="16"/>
                <w:szCs w:val="16"/>
              </w:rPr>
              <w:t>TBC – release time</w:t>
            </w:r>
          </w:p>
        </w:tc>
        <w:tc>
          <w:tcPr>
            <w:tcW w:w="2006" w:type="dxa"/>
          </w:tcPr>
          <w:p w:rsidR="00245F41" w:rsidRPr="001D25DF" w:rsidRDefault="00245F41" w:rsidP="00245F41">
            <w:pPr>
              <w:rPr>
                <w:rFonts w:ascii="Calibri" w:hAnsi="Calibri" w:cs="Calibri"/>
                <w:sz w:val="16"/>
                <w:szCs w:val="16"/>
              </w:rPr>
            </w:pPr>
            <w:r w:rsidRPr="001D25DF">
              <w:rPr>
                <w:rFonts w:ascii="Calibri" w:hAnsi="Calibri" w:cs="Calibri"/>
                <w:sz w:val="16"/>
                <w:szCs w:val="16"/>
              </w:rPr>
              <w:t>HT</w:t>
            </w:r>
          </w:p>
        </w:tc>
        <w:tc>
          <w:tcPr>
            <w:tcW w:w="1720" w:type="dxa"/>
          </w:tcPr>
          <w:p w:rsidR="00245F41" w:rsidRPr="001D25DF" w:rsidRDefault="00646ADC" w:rsidP="00245F41">
            <w:pPr>
              <w:rPr>
                <w:rFonts w:ascii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Training in place </w:t>
            </w:r>
          </w:p>
        </w:tc>
        <w:tc>
          <w:tcPr>
            <w:tcW w:w="1433" w:type="dxa"/>
          </w:tcPr>
          <w:p w:rsidR="00245F41" w:rsidRPr="004328DE" w:rsidRDefault="004328DE" w:rsidP="00245F41">
            <w:pPr>
              <w:rPr>
                <w:rFonts w:ascii="Calibri" w:hAnsi="Calibri" w:cs="Calibri"/>
                <w:color w:val="00B050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NELI in place </w:t>
            </w:r>
          </w:p>
        </w:tc>
        <w:tc>
          <w:tcPr>
            <w:tcW w:w="1299" w:type="dxa"/>
          </w:tcPr>
          <w:p w:rsidR="00245F41" w:rsidRPr="004328DE" w:rsidRDefault="004328DE" w:rsidP="00245F41">
            <w:pPr>
              <w:rPr>
                <w:rFonts w:ascii="Calibri" w:hAnsi="Calibri" w:cs="Calibri"/>
                <w:color w:val="00B050"/>
                <w:sz w:val="16"/>
                <w:szCs w:val="16"/>
              </w:rPr>
            </w:pPr>
            <w:r w:rsidRPr="004328DE">
              <w:rPr>
                <w:rFonts w:ascii="Calibri" w:hAnsi="Calibri" w:cs="Calibri"/>
                <w:color w:val="00B050"/>
                <w:sz w:val="16"/>
                <w:szCs w:val="16"/>
              </w:rPr>
              <w:t>NELI</w:t>
            </w:r>
            <w:bookmarkStart w:id="0" w:name="_GoBack"/>
            <w:bookmarkEnd w:id="0"/>
            <w:r w:rsidRPr="004328DE">
              <w:rPr>
                <w:rFonts w:ascii="Calibri" w:hAnsi="Calibri" w:cs="Calibri"/>
                <w:color w:val="00B050"/>
                <w:sz w:val="16"/>
                <w:szCs w:val="16"/>
              </w:rPr>
              <w:t xml:space="preserve"> in place </w:t>
            </w:r>
          </w:p>
        </w:tc>
      </w:tr>
    </w:tbl>
    <w:p w:rsidR="00095497" w:rsidRPr="008B2B94" w:rsidRDefault="004328DE" w:rsidP="001D25DF">
      <w:pPr>
        <w:rPr>
          <w:rFonts w:asciiTheme="minorHAnsi" w:hAnsiTheme="minorHAnsi" w:cstheme="minorHAnsi"/>
        </w:rPr>
      </w:pPr>
    </w:p>
    <w:sectPr w:rsidR="00095497" w:rsidRPr="008B2B94" w:rsidSect="00106D3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22" w:rsidRDefault="00E04D22" w:rsidP="00E04D22">
      <w:r>
        <w:separator/>
      </w:r>
    </w:p>
  </w:endnote>
  <w:endnote w:type="continuationSeparator" w:id="0">
    <w:p w:rsidR="00E04D22" w:rsidRDefault="00E04D22" w:rsidP="00E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22" w:rsidRDefault="00E04D22" w:rsidP="00E04D22">
      <w:r>
        <w:separator/>
      </w:r>
    </w:p>
  </w:footnote>
  <w:footnote w:type="continuationSeparator" w:id="0">
    <w:p w:rsidR="00E04D22" w:rsidRDefault="00E04D22" w:rsidP="00E0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22" w:rsidRPr="00B7480F" w:rsidRDefault="00E04D22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B7480F">
      <w:rPr>
        <w:rFonts w:asciiTheme="minorHAnsi" w:hAnsiTheme="minorHAnsi" w:cstheme="minorHAnsi"/>
        <w:noProof/>
        <w:sz w:val="28"/>
        <w:szCs w:val="28"/>
        <w:lang w:eastAsia="en-GB"/>
      </w:rPr>
      <w:drawing>
        <wp:inline distT="0" distB="0" distL="0" distR="0" wp14:anchorId="081B9BC2" wp14:editId="263303DF">
          <wp:extent cx="821039" cy="581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09" cy="58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4D22" w:rsidRPr="00B7480F" w:rsidRDefault="00E04D22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B7480F">
      <w:rPr>
        <w:rFonts w:asciiTheme="minorHAnsi" w:hAnsiTheme="minorHAnsi" w:cstheme="minorHAnsi"/>
        <w:sz w:val="28"/>
        <w:szCs w:val="28"/>
      </w:rPr>
      <w:t>Mylor Bridge School</w:t>
    </w:r>
  </w:p>
  <w:p w:rsidR="00E04D22" w:rsidRPr="00B7480F" w:rsidRDefault="002C6F89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>SDP 2021-2022</w:t>
    </w:r>
  </w:p>
  <w:p w:rsidR="00E04D22" w:rsidRPr="00B7480F" w:rsidRDefault="00B064BD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 xml:space="preserve">Section </w:t>
    </w:r>
    <w:r w:rsidR="00720A8D">
      <w:rPr>
        <w:rFonts w:asciiTheme="minorHAnsi" w:hAnsiTheme="minorHAnsi" w:cstheme="minorHAnsi"/>
        <w:sz w:val="28"/>
        <w:szCs w:val="28"/>
      </w:rPr>
      <w:t>5: EYFS Provision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85pt;height:10.85pt" o:bullet="t">
        <v:imagedata r:id="rId1" o:title=""/>
      </v:shape>
    </w:pict>
  </w:numPicBullet>
  <w:numPicBullet w:numPicBulletId="1">
    <w:pict>
      <v:shape id="_x0000_i1071" type="#_x0000_t75" style="width:10.85pt;height:10.85pt" o:bullet="t">
        <v:imagedata r:id="rId2" o:title="mso28"/>
      </v:shape>
    </w:pict>
  </w:numPicBullet>
  <w:abstractNum w:abstractNumId="0" w15:restartNumberingAfterBreak="0">
    <w:nsid w:val="01C63B24"/>
    <w:multiLevelType w:val="hybridMultilevel"/>
    <w:tmpl w:val="4E628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794"/>
    <w:multiLevelType w:val="multilevel"/>
    <w:tmpl w:val="71F6892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B338C6"/>
    <w:multiLevelType w:val="hybridMultilevel"/>
    <w:tmpl w:val="7C12391A"/>
    <w:lvl w:ilvl="0" w:tplc="08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6C30"/>
    <w:multiLevelType w:val="hybridMultilevel"/>
    <w:tmpl w:val="6EB221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2522D"/>
    <w:multiLevelType w:val="hybridMultilevel"/>
    <w:tmpl w:val="ACAE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B002E"/>
    <w:multiLevelType w:val="multilevel"/>
    <w:tmpl w:val="1C8804F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7D4A55FE"/>
    <w:multiLevelType w:val="multilevel"/>
    <w:tmpl w:val="4D0E9D6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22"/>
    <w:rsid w:val="00016733"/>
    <w:rsid w:val="00061CC0"/>
    <w:rsid w:val="00106D38"/>
    <w:rsid w:val="00190CF1"/>
    <w:rsid w:val="0019650C"/>
    <w:rsid w:val="001D25DF"/>
    <w:rsid w:val="00245F41"/>
    <w:rsid w:val="00282109"/>
    <w:rsid w:val="002B1E7F"/>
    <w:rsid w:val="002C6F89"/>
    <w:rsid w:val="003B0EC1"/>
    <w:rsid w:val="004328DE"/>
    <w:rsid w:val="00451EC0"/>
    <w:rsid w:val="004717D5"/>
    <w:rsid w:val="004C01DC"/>
    <w:rsid w:val="005D2BC8"/>
    <w:rsid w:val="00646ADC"/>
    <w:rsid w:val="006B11FB"/>
    <w:rsid w:val="006B7932"/>
    <w:rsid w:val="00705FB1"/>
    <w:rsid w:val="00720A8D"/>
    <w:rsid w:val="00733C95"/>
    <w:rsid w:val="007F784B"/>
    <w:rsid w:val="008B2B94"/>
    <w:rsid w:val="00955F10"/>
    <w:rsid w:val="00975EB7"/>
    <w:rsid w:val="00A23603"/>
    <w:rsid w:val="00AF6EB5"/>
    <w:rsid w:val="00B064BD"/>
    <w:rsid w:val="00B7480F"/>
    <w:rsid w:val="00C96EC8"/>
    <w:rsid w:val="00DA053D"/>
    <w:rsid w:val="00E04D22"/>
    <w:rsid w:val="00ED2F03"/>
    <w:rsid w:val="00F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076A6-FBDD-460D-9A4C-0DA5184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4D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F6EB5"/>
    <w:pPr>
      <w:widowControl w:val="0"/>
      <w:suppressAutoHyphens w:val="0"/>
      <w:autoSpaceDN/>
      <w:ind w:left="490"/>
      <w:textAlignment w:val="auto"/>
      <w:outlineLvl w:val="1"/>
    </w:pPr>
    <w:rPr>
      <w:rFonts w:ascii="Comic Sans MS" w:eastAsia="Comic Sans MS" w:hAnsi="Comic Sans MS" w:cstheme="minorBid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D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D2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F6EB5"/>
    <w:pPr>
      <w:ind w:left="-1620"/>
    </w:pPr>
  </w:style>
  <w:style w:type="character" w:customStyle="1" w:styleId="BodyTextIndentChar">
    <w:name w:val="Body Text Indent Char"/>
    <w:basedOn w:val="DefaultParagraphFont"/>
    <w:link w:val="BodyTextIndent"/>
    <w:rsid w:val="00AF6EB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AF6EB5"/>
    <w:rPr>
      <w:rFonts w:ascii="Comic Sans MS" w:eastAsia="Comic Sans MS" w:hAnsi="Comic Sans MS"/>
      <w:b/>
      <w:bCs/>
      <w:lang w:val="en-US"/>
    </w:rPr>
  </w:style>
  <w:style w:type="table" w:styleId="TableGrid">
    <w:name w:val="Table Grid"/>
    <w:basedOn w:val="TableNormal"/>
    <w:uiPriority w:val="59"/>
    <w:rsid w:val="00AF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975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975EB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rsid w:val="00451EC0"/>
    <w:pPr>
      <w:ind w:left="720"/>
    </w:pPr>
  </w:style>
  <w:style w:type="table" w:styleId="GridTable5Dark-Accent5">
    <w:name w:val="Grid Table 5 Dark Accent 5"/>
    <w:basedOn w:val="TableNormal"/>
    <w:uiPriority w:val="50"/>
    <w:rsid w:val="008B2B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EnvelopeAddress">
    <w:name w:val="envelope address"/>
    <w:basedOn w:val="Normal"/>
    <w:rsid w:val="00016733"/>
    <w:pPr>
      <w:framePr w:w="5040" w:h="1980" w:hRule="exact" w:hSpace="180" w:wrap="auto" w:vAnchor="page" w:hAnchor="page" w:x="577" w:y="361"/>
      <w:suppressAutoHyphens w:val="0"/>
      <w:autoSpaceDN/>
      <w:textAlignment w:val="auto"/>
    </w:pPr>
    <w:rPr>
      <w:rFonts w:ascii="Calibri Light" w:hAnsi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6</cp:revision>
  <cp:lastPrinted>2021-03-08T11:34:00Z</cp:lastPrinted>
  <dcterms:created xsi:type="dcterms:W3CDTF">2021-07-12T07:31:00Z</dcterms:created>
  <dcterms:modified xsi:type="dcterms:W3CDTF">2022-06-10T15:04:00Z</dcterms:modified>
</cp:coreProperties>
</file>