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1148"/>
        <w:tblW w:w="15228" w:type="dxa"/>
        <w:tblLook w:val="04A0" w:firstRow="1" w:lastRow="0" w:firstColumn="1" w:lastColumn="0" w:noHBand="0" w:noVBand="1"/>
      </w:tblPr>
      <w:tblGrid>
        <w:gridCol w:w="2749"/>
        <w:gridCol w:w="2571"/>
        <w:gridCol w:w="2528"/>
        <w:gridCol w:w="2372"/>
        <w:gridCol w:w="2420"/>
        <w:gridCol w:w="2588"/>
      </w:tblGrid>
      <w:tr w:rsidR="009C683D" w:rsidTr="004B5DDD">
        <w:trPr>
          <w:trHeight w:val="335"/>
        </w:trPr>
        <w:tc>
          <w:tcPr>
            <w:tcW w:w="15228" w:type="dxa"/>
            <w:gridSpan w:val="6"/>
            <w:shd w:val="clear" w:color="auto" w:fill="FFFF00"/>
          </w:tcPr>
          <w:p w:rsidR="009C683D" w:rsidRPr="009C683D" w:rsidRDefault="009C683D" w:rsidP="004B5DDD">
            <w:pPr>
              <w:pStyle w:val="Header"/>
              <w:jc w:val="center"/>
              <w:rPr>
                <w:rFonts w:ascii="Comic Sans MS" w:hAnsi="Comic Sans MS"/>
              </w:rPr>
            </w:pPr>
          </w:p>
        </w:tc>
      </w:tr>
      <w:tr w:rsidR="009C683D" w:rsidTr="004B5DDD">
        <w:trPr>
          <w:trHeight w:val="335"/>
        </w:trPr>
        <w:tc>
          <w:tcPr>
            <w:tcW w:w="2749" w:type="dxa"/>
          </w:tcPr>
          <w:p w:rsidR="009C683D" w:rsidRPr="00AF3824" w:rsidRDefault="009C683D" w:rsidP="004B5DDD">
            <w:pPr>
              <w:pStyle w:val="Header"/>
              <w:jc w:val="center"/>
              <w:rPr>
                <w:rFonts w:ascii="Comic Sans MS" w:hAnsi="Comic Sans MS"/>
              </w:rPr>
            </w:pPr>
            <w:r w:rsidRPr="00AF3824">
              <w:rPr>
                <w:rFonts w:ascii="Comic Sans MS" w:hAnsi="Comic Sans MS"/>
              </w:rPr>
              <w:t xml:space="preserve">Week 1 </w:t>
            </w:r>
          </w:p>
        </w:tc>
        <w:tc>
          <w:tcPr>
            <w:tcW w:w="2571" w:type="dxa"/>
          </w:tcPr>
          <w:p w:rsidR="009C683D" w:rsidRPr="00AF3824" w:rsidRDefault="009C683D" w:rsidP="004B5DDD">
            <w:pPr>
              <w:pStyle w:val="Header"/>
              <w:jc w:val="center"/>
              <w:rPr>
                <w:rFonts w:ascii="Comic Sans MS" w:hAnsi="Comic Sans MS"/>
              </w:rPr>
            </w:pPr>
            <w:r w:rsidRPr="00AF3824">
              <w:rPr>
                <w:rFonts w:ascii="Comic Sans MS" w:hAnsi="Comic Sans MS"/>
              </w:rPr>
              <w:t>Week 2</w:t>
            </w:r>
          </w:p>
        </w:tc>
        <w:tc>
          <w:tcPr>
            <w:tcW w:w="2528" w:type="dxa"/>
          </w:tcPr>
          <w:p w:rsidR="009C683D" w:rsidRPr="00AF3824" w:rsidRDefault="009C683D" w:rsidP="004B5DDD">
            <w:pPr>
              <w:pStyle w:val="Header"/>
              <w:jc w:val="center"/>
              <w:rPr>
                <w:rFonts w:ascii="Comic Sans MS" w:hAnsi="Comic Sans MS"/>
              </w:rPr>
            </w:pPr>
            <w:r w:rsidRPr="00AF3824">
              <w:rPr>
                <w:rFonts w:ascii="Comic Sans MS" w:hAnsi="Comic Sans MS"/>
              </w:rPr>
              <w:t>Week 3</w:t>
            </w:r>
          </w:p>
        </w:tc>
        <w:tc>
          <w:tcPr>
            <w:tcW w:w="2372" w:type="dxa"/>
          </w:tcPr>
          <w:p w:rsidR="009C683D" w:rsidRPr="00AF3824" w:rsidRDefault="00EF6A63" w:rsidP="004B5DDD">
            <w:pPr>
              <w:pStyle w:val="Header"/>
              <w:jc w:val="center"/>
              <w:rPr>
                <w:rFonts w:ascii="Comic Sans MS" w:hAnsi="Comic Sans MS"/>
              </w:rPr>
            </w:pPr>
            <w:r w:rsidRPr="00AF3824">
              <w:rPr>
                <w:rFonts w:ascii="Comic Sans MS" w:hAnsi="Comic Sans MS"/>
              </w:rPr>
              <w:t>Week 4</w:t>
            </w:r>
          </w:p>
        </w:tc>
        <w:tc>
          <w:tcPr>
            <w:tcW w:w="2420" w:type="dxa"/>
          </w:tcPr>
          <w:p w:rsidR="009C683D" w:rsidRPr="00AF3824" w:rsidRDefault="009C683D" w:rsidP="004B5DDD">
            <w:pPr>
              <w:pStyle w:val="Header"/>
              <w:jc w:val="center"/>
              <w:rPr>
                <w:rFonts w:ascii="Comic Sans MS" w:hAnsi="Comic Sans MS"/>
              </w:rPr>
            </w:pPr>
            <w:r w:rsidRPr="00AF3824">
              <w:rPr>
                <w:rFonts w:ascii="Comic Sans MS" w:hAnsi="Comic Sans MS"/>
              </w:rPr>
              <w:t>Week 5</w:t>
            </w:r>
          </w:p>
        </w:tc>
        <w:tc>
          <w:tcPr>
            <w:tcW w:w="2588" w:type="dxa"/>
          </w:tcPr>
          <w:p w:rsidR="009C683D" w:rsidRPr="00AF3824" w:rsidRDefault="009C683D" w:rsidP="004B5DDD">
            <w:pPr>
              <w:pStyle w:val="Header"/>
              <w:jc w:val="center"/>
              <w:rPr>
                <w:rFonts w:ascii="Comic Sans MS" w:hAnsi="Comic Sans MS"/>
              </w:rPr>
            </w:pPr>
            <w:r w:rsidRPr="00AF3824">
              <w:rPr>
                <w:rFonts w:ascii="Comic Sans MS" w:hAnsi="Comic Sans MS"/>
              </w:rPr>
              <w:t xml:space="preserve">Week 6 </w:t>
            </w:r>
          </w:p>
        </w:tc>
      </w:tr>
      <w:tr w:rsidR="009C683D" w:rsidTr="00EF6A63">
        <w:trPr>
          <w:trHeight w:val="688"/>
        </w:trPr>
        <w:tc>
          <w:tcPr>
            <w:tcW w:w="2749" w:type="dxa"/>
            <w:vAlign w:val="center"/>
          </w:tcPr>
          <w:p w:rsidR="009C683D" w:rsidRPr="00390C7F" w:rsidRDefault="001D2780" w:rsidP="00EF6A63">
            <w:pPr>
              <w:pStyle w:val="Header"/>
              <w:rPr>
                <w:rFonts w:ascii="Comic Sans MS" w:hAnsi="Comic Sans MS"/>
              </w:rPr>
            </w:pPr>
            <w:r>
              <w:rPr>
                <w:rFonts w:ascii="Comic Sans MS" w:hAnsi="Comic Sans MS"/>
              </w:rPr>
              <w:t>WALT understand the function of different parts of flowering plants and how to identify them</w:t>
            </w:r>
          </w:p>
        </w:tc>
        <w:tc>
          <w:tcPr>
            <w:tcW w:w="2571" w:type="dxa"/>
            <w:vAlign w:val="center"/>
          </w:tcPr>
          <w:p w:rsidR="009C683D" w:rsidRPr="00390C7F" w:rsidRDefault="001D2780" w:rsidP="00EF6A63">
            <w:pPr>
              <w:pStyle w:val="Header"/>
              <w:rPr>
                <w:rFonts w:ascii="Comic Sans MS" w:hAnsi="Comic Sans MS"/>
              </w:rPr>
            </w:pPr>
            <w:r>
              <w:rPr>
                <w:rFonts w:ascii="Comic Sans MS" w:hAnsi="Comic Sans MS"/>
              </w:rPr>
              <w:t>WALT use an investigation to find out what plants need to grow well</w:t>
            </w:r>
          </w:p>
        </w:tc>
        <w:tc>
          <w:tcPr>
            <w:tcW w:w="2528" w:type="dxa"/>
            <w:vAlign w:val="center"/>
          </w:tcPr>
          <w:p w:rsidR="009C683D" w:rsidRPr="00390C7F" w:rsidRDefault="00EF6A63" w:rsidP="00EF6A63">
            <w:pPr>
              <w:pStyle w:val="Header"/>
              <w:rPr>
                <w:rFonts w:ascii="Comic Sans MS" w:hAnsi="Comic Sans MS"/>
              </w:rPr>
            </w:pPr>
            <w:r>
              <w:rPr>
                <w:rFonts w:ascii="Comic Sans MS" w:hAnsi="Comic Sans MS"/>
              </w:rPr>
              <w:t>WALT use drawings, scientific language, labelled diagrams, keys, bar charts and tables to observe and record plant growth</w:t>
            </w:r>
          </w:p>
        </w:tc>
        <w:tc>
          <w:tcPr>
            <w:tcW w:w="2372" w:type="dxa"/>
            <w:vAlign w:val="center"/>
          </w:tcPr>
          <w:p w:rsidR="009C683D" w:rsidRPr="00390C7F" w:rsidRDefault="00EF6A63" w:rsidP="00EF6A63">
            <w:pPr>
              <w:pStyle w:val="Header"/>
              <w:rPr>
                <w:rFonts w:ascii="Comic Sans MS" w:hAnsi="Comic Sans MS"/>
              </w:rPr>
            </w:pPr>
            <w:r>
              <w:rPr>
                <w:rFonts w:ascii="Comic Sans MS" w:hAnsi="Comic Sans MS"/>
              </w:rPr>
              <w:t>WALT use observation skills to explore the transport of food colouring through a flower stem</w:t>
            </w:r>
          </w:p>
        </w:tc>
        <w:tc>
          <w:tcPr>
            <w:tcW w:w="2420" w:type="dxa"/>
            <w:vAlign w:val="center"/>
          </w:tcPr>
          <w:p w:rsidR="009C683D" w:rsidRPr="00390C7F" w:rsidRDefault="00EF6A63" w:rsidP="00EF6A63">
            <w:pPr>
              <w:pStyle w:val="Header"/>
              <w:rPr>
                <w:rFonts w:ascii="Comic Sans MS" w:hAnsi="Comic Sans MS"/>
              </w:rPr>
            </w:pPr>
            <w:r>
              <w:rPr>
                <w:rFonts w:ascii="Comic Sans MS" w:hAnsi="Comic Sans MS"/>
              </w:rPr>
              <w:t>WALT understand pollination and fertilisation by exploring the part that flowers play in the life cycle of flowering plants</w:t>
            </w:r>
          </w:p>
        </w:tc>
        <w:tc>
          <w:tcPr>
            <w:tcW w:w="2588" w:type="dxa"/>
            <w:vAlign w:val="center"/>
          </w:tcPr>
          <w:p w:rsidR="009C683D" w:rsidRPr="00390C7F" w:rsidRDefault="00EF6A63" w:rsidP="00EF6A63">
            <w:pPr>
              <w:pStyle w:val="Header"/>
              <w:rPr>
                <w:rFonts w:ascii="Comic Sans MS" w:hAnsi="Comic Sans MS"/>
              </w:rPr>
            </w:pPr>
            <w:r>
              <w:rPr>
                <w:rFonts w:ascii="Comic Sans MS" w:hAnsi="Comic Sans MS"/>
              </w:rPr>
              <w:t>WALT understand the order and stages of the life cycle of a flowering plant</w:t>
            </w:r>
          </w:p>
        </w:tc>
      </w:tr>
      <w:tr w:rsidR="009C683D" w:rsidTr="00EF6A63">
        <w:trPr>
          <w:trHeight w:val="407"/>
        </w:trPr>
        <w:tc>
          <w:tcPr>
            <w:tcW w:w="15228" w:type="dxa"/>
            <w:gridSpan w:val="6"/>
            <w:shd w:val="clear" w:color="auto" w:fill="FFFF00"/>
            <w:vAlign w:val="center"/>
          </w:tcPr>
          <w:p w:rsidR="009C683D" w:rsidRPr="00390C7F" w:rsidRDefault="009C683D" w:rsidP="00EF6A63">
            <w:pPr>
              <w:pStyle w:val="Default"/>
              <w:jc w:val="center"/>
              <w:rPr>
                <w:rFonts w:ascii="Comic Sans MS" w:hAnsi="Comic Sans MS" w:cstheme="minorBidi"/>
                <w:color w:val="auto"/>
                <w:sz w:val="22"/>
                <w:szCs w:val="22"/>
              </w:rPr>
            </w:pPr>
            <w:r>
              <w:rPr>
                <w:rFonts w:ascii="Comic Sans MS" w:hAnsi="Comic Sans MS"/>
              </w:rPr>
              <w:t>Key Vocabulary</w:t>
            </w:r>
          </w:p>
        </w:tc>
      </w:tr>
      <w:tr w:rsidR="009C683D" w:rsidTr="004B5DDD">
        <w:trPr>
          <w:trHeight w:val="688"/>
        </w:trPr>
        <w:tc>
          <w:tcPr>
            <w:tcW w:w="15228" w:type="dxa"/>
            <w:gridSpan w:val="6"/>
          </w:tcPr>
          <w:p w:rsidR="009C683D" w:rsidRDefault="00EF6A63" w:rsidP="004B5DDD">
            <w:pPr>
              <w:pStyle w:val="Default"/>
              <w:rPr>
                <w:rFonts w:ascii="Comic Sans MS" w:hAnsi="Comic Sans MS" w:cstheme="minorBidi"/>
                <w:color w:val="auto"/>
                <w:sz w:val="22"/>
                <w:szCs w:val="22"/>
              </w:rPr>
            </w:pPr>
            <w:r>
              <w:rPr>
                <w:rFonts w:ascii="Comic Sans MS" w:hAnsi="Comic Sans MS" w:cstheme="minorBidi"/>
                <w:color w:val="auto"/>
                <w:sz w:val="22"/>
                <w:szCs w:val="22"/>
              </w:rPr>
              <w:t>Seedlings, observe, record</w:t>
            </w:r>
            <w:r w:rsidR="00AF3824">
              <w:rPr>
                <w:rFonts w:ascii="Comic Sans MS" w:hAnsi="Comic Sans MS" w:cstheme="minorBidi"/>
                <w:color w:val="auto"/>
                <w:sz w:val="22"/>
                <w:szCs w:val="22"/>
              </w:rPr>
              <w:t>, light, air, measure, water, transport, transportation, food colouring, flower, stem, trunk, anchor, petal, attract, insect, pollination, fertilisation, seed dispersal, stages of life cycle, nutrients, minerals, roots, anchor.</w:t>
            </w:r>
          </w:p>
          <w:p w:rsidR="00CC1407" w:rsidRPr="00390C7F" w:rsidRDefault="00CC1407" w:rsidP="004B5DDD">
            <w:pPr>
              <w:pStyle w:val="Default"/>
              <w:rPr>
                <w:rFonts w:ascii="Comic Sans MS" w:hAnsi="Comic Sans MS" w:cstheme="minorBidi"/>
                <w:color w:val="auto"/>
                <w:sz w:val="22"/>
                <w:szCs w:val="22"/>
              </w:rPr>
            </w:pPr>
            <w:r>
              <w:rPr>
                <w:rFonts w:ascii="Comic Sans MS" w:hAnsi="Comic Sans MS" w:cstheme="minorBidi"/>
                <w:color w:val="auto"/>
                <w:sz w:val="22"/>
                <w:szCs w:val="22"/>
              </w:rPr>
              <w:t xml:space="preserve">In this </w:t>
            </w:r>
            <w:proofErr w:type="gramStart"/>
            <w:r>
              <w:rPr>
                <w:rFonts w:ascii="Comic Sans MS" w:hAnsi="Comic Sans MS" w:cstheme="minorBidi"/>
                <w:color w:val="auto"/>
                <w:sz w:val="22"/>
                <w:szCs w:val="22"/>
              </w:rPr>
              <w:t>unit</w:t>
            </w:r>
            <w:proofErr w:type="gramEnd"/>
            <w:r>
              <w:rPr>
                <w:rFonts w:ascii="Comic Sans MS" w:hAnsi="Comic Sans MS" w:cstheme="minorBidi"/>
                <w:color w:val="auto"/>
                <w:sz w:val="22"/>
                <w:szCs w:val="22"/>
              </w:rPr>
              <w:t xml:space="preserve"> the children will learn the names of different parts of plants and the jobs they do; continuing their learning from Year 2. They will together scientifically investigate and record in different ways what plants need to grow well furthering their investigations skills from Year 2. They will also develop their prediction skills when exploring the transportation of water within plants. They will work practically to identify the parts of a flower and in doing so explore the life cycle of flowering plants. </w:t>
            </w:r>
          </w:p>
        </w:tc>
      </w:tr>
      <w:tr w:rsidR="009C683D" w:rsidTr="004B5DDD">
        <w:trPr>
          <w:trHeight w:val="428"/>
        </w:trPr>
        <w:tc>
          <w:tcPr>
            <w:tcW w:w="15228" w:type="dxa"/>
            <w:gridSpan w:val="6"/>
            <w:shd w:val="clear" w:color="auto" w:fill="FFFF00"/>
          </w:tcPr>
          <w:p w:rsidR="009C683D" w:rsidRPr="00390C7F" w:rsidRDefault="009C683D" w:rsidP="004B5DDD">
            <w:pPr>
              <w:pStyle w:val="Default"/>
              <w:jc w:val="center"/>
              <w:rPr>
                <w:rFonts w:ascii="Comic Sans MS" w:hAnsi="Comic Sans MS" w:cstheme="minorBidi"/>
                <w:color w:val="auto"/>
                <w:sz w:val="22"/>
                <w:szCs w:val="22"/>
              </w:rPr>
            </w:pPr>
            <w:r>
              <w:rPr>
                <w:rFonts w:ascii="Comic Sans MS" w:hAnsi="Comic Sans MS" w:cstheme="minorBidi"/>
                <w:color w:val="auto"/>
                <w:sz w:val="22"/>
                <w:szCs w:val="22"/>
              </w:rPr>
              <w:t>Milestone Indicator</w:t>
            </w:r>
          </w:p>
        </w:tc>
      </w:tr>
      <w:tr w:rsidR="009C683D" w:rsidTr="004B5DDD">
        <w:trPr>
          <w:trHeight w:val="688"/>
        </w:trPr>
        <w:tc>
          <w:tcPr>
            <w:tcW w:w="15228" w:type="dxa"/>
            <w:gridSpan w:val="6"/>
          </w:tcPr>
          <w:p w:rsidR="00690844" w:rsidRPr="00690844" w:rsidRDefault="00690844" w:rsidP="004E1E20">
            <w:pPr>
              <w:pStyle w:val="Default"/>
              <w:numPr>
                <w:ilvl w:val="0"/>
                <w:numId w:val="3"/>
              </w:numPr>
              <w:shd w:val="clear" w:color="auto" w:fill="FFFFFF" w:themeFill="background1"/>
              <w:jc w:val="both"/>
              <w:rPr>
                <w:rFonts w:ascii="Comic Sans MS" w:hAnsi="Comic Sans MS" w:cstheme="minorBidi"/>
                <w:color w:val="auto"/>
                <w:sz w:val="22"/>
                <w:szCs w:val="22"/>
              </w:rPr>
            </w:pPr>
            <w:r w:rsidRPr="00690844">
              <w:rPr>
                <w:rFonts w:ascii="Comic Sans MS" w:hAnsi="Comic Sans MS" w:cstheme="minorBidi"/>
                <w:color w:val="auto"/>
                <w:sz w:val="22"/>
                <w:szCs w:val="22"/>
              </w:rPr>
              <w:t>Identify and describe the functions of different parts of flowering plants: r</w:t>
            </w:r>
            <w:r w:rsidR="004E1E20">
              <w:rPr>
                <w:rFonts w:ascii="Comic Sans MS" w:hAnsi="Comic Sans MS" w:cstheme="minorBidi"/>
                <w:color w:val="auto"/>
                <w:sz w:val="22"/>
                <w:szCs w:val="22"/>
              </w:rPr>
              <w:t>oots, stem, leaves and flowers.</w:t>
            </w:r>
          </w:p>
          <w:p w:rsidR="00690844" w:rsidRPr="00690844" w:rsidRDefault="00690844" w:rsidP="004E1E20">
            <w:pPr>
              <w:pStyle w:val="Default"/>
              <w:numPr>
                <w:ilvl w:val="0"/>
                <w:numId w:val="3"/>
              </w:numPr>
              <w:shd w:val="clear" w:color="auto" w:fill="FFFFFF" w:themeFill="background1"/>
              <w:jc w:val="both"/>
              <w:rPr>
                <w:rFonts w:ascii="Comic Sans MS" w:hAnsi="Comic Sans MS" w:cstheme="minorBidi"/>
                <w:color w:val="auto"/>
                <w:sz w:val="22"/>
                <w:szCs w:val="22"/>
              </w:rPr>
            </w:pPr>
            <w:r w:rsidRPr="00690844">
              <w:rPr>
                <w:rFonts w:ascii="Comic Sans MS" w:hAnsi="Comic Sans MS" w:cstheme="minorBidi"/>
                <w:color w:val="auto"/>
                <w:sz w:val="22"/>
                <w:szCs w:val="22"/>
              </w:rPr>
              <w:t xml:space="preserve">Explore the requirements of plants for </w:t>
            </w:r>
            <w:proofErr w:type="gramStart"/>
            <w:r w:rsidRPr="00690844">
              <w:rPr>
                <w:rFonts w:ascii="Comic Sans MS" w:hAnsi="Comic Sans MS" w:cstheme="minorBidi"/>
                <w:color w:val="auto"/>
                <w:sz w:val="22"/>
                <w:szCs w:val="22"/>
              </w:rPr>
              <w:t>life and growth (air, light, water, nutrients from soil, and room to grow) and how</w:t>
            </w:r>
            <w:r w:rsidR="004E1E20">
              <w:rPr>
                <w:rFonts w:ascii="Comic Sans MS" w:hAnsi="Comic Sans MS" w:cstheme="minorBidi"/>
                <w:color w:val="auto"/>
                <w:sz w:val="22"/>
                <w:szCs w:val="22"/>
              </w:rPr>
              <w:t xml:space="preserve"> they vary from plant to plant</w:t>
            </w:r>
            <w:proofErr w:type="gramEnd"/>
            <w:r w:rsidR="004E1E20">
              <w:rPr>
                <w:rFonts w:ascii="Comic Sans MS" w:hAnsi="Comic Sans MS" w:cstheme="minorBidi"/>
                <w:color w:val="auto"/>
                <w:sz w:val="22"/>
                <w:szCs w:val="22"/>
              </w:rPr>
              <w:t>.</w:t>
            </w:r>
          </w:p>
          <w:p w:rsidR="00690844" w:rsidRPr="00690844" w:rsidRDefault="00690844" w:rsidP="004E1E20">
            <w:pPr>
              <w:pStyle w:val="Default"/>
              <w:numPr>
                <w:ilvl w:val="0"/>
                <w:numId w:val="3"/>
              </w:numPr>
              <w:shd w:val="clear" w:color="auto" w:fill="FFFFFF" w:themeFill="background1"/>
              <w:jc w:val="both"/>
              <w:rPr>
                <w:rFonts w:ascii="Comic Sans MS" w:hAnsi="Comic Sans MS" w:cstheme="minorBidi"/>
                <w:color w:val="auto"/>
                <w:sz w:val="22"/>
                <w:szCs w:val="22"/>
              </w:rPr>
            </w:pPr>
            <w:r w:rsidRPr="00690844">
              <w:rPr>
                <w:rFonts w:ascii="Comic Sans MS" w:hAnsi="Comic Sans MS" w:cstheme="minorBidi"/>
                <w:color w:val="auto"/>
                <w:sz w:val="22"/>
                <w:szCs w:val="22"/>
              </w:rPr>
              <w:lastRenderedPageBreak/>
              <w:t>Investigate the way in which wate</w:t>
            </w:r>
            <w:r w:rsidR="004E1E20">
              <w:rPr>
                <w:rFonts w:ascii="Comic Sans MS" w:hAnsi="Comic Sans MS" w:cstheme="minorBidi"/>
                <w:color w:val="auto"/>
                <w:sz w:val="22"/>
                <w:szCs w:val="22"/>
              </w:rPr>
              <w:t xml:space="preserve">r </w:t>
            </w:r>
            <w:proofErr w:type="gramStart"/>
            <w:r w:rsidR="004E1E20">
              <w:rPr>
                <w:rFonts w:ascii="Comic Sans MS" w:hAnsi="Comic Sans MS" w:cstheme="minorBidi"/>
                <w:color w:val="auto"/>
                <w:sz w:val="22"/>
                <w:szCs w:val="22"/>
              </w:rPr>
              <w:t>is transported</w:t>
            </w:r>
            <w:proofErr w:type="gramEnd"/>
            <w:r w:rsidR="004E1E20">
              <w:rPr>
                <w:rFonts w:ascii="Comic Sans MS" w:hAnsi="Comic Sans MS" w:cstheme="minorBidi"/>
                <w:color w:val="auto"/>
                <w:sz w:val="22"/>
                <w:szCs w:val="22"/>
              </w:rPr>
              <w:t xml:space="preserve"> within plants.</w:t>
            </w:r>
          </w:p>
          <w:p w:rsidR="009C683D" w:rsidRDefault="00690844" w:rsidP="004E1E20">
            <w:pPr>
              <w:pStyle w:val="Default"/>
              <w:numPr>
                <w:ilvl w:val="0"/>
                <w:numId w:val="3"/>
              </w:numPr>
              <w:shd w:val="clear" w:color="auto" w:fill="FFFFFF" w:themeFill="background1"/>
              <w:jc w:val="both"/>
              <w:rPr>
                <w:rFonts w:ascii="Comic Sans MS" w:hAnsi="Comic Sans MS" w:cstheme="minorBidi"/>
                <w:color w:val="auto"/>
                <w:sz w:val="22"/>
                <w:szCs w:val="22"/>
              </w:rPr>
            </w:pPr>
            <w:r w:rsidRPr="00690844">
              <w:rPr>
                <w:rFonts w:ascii="Comic Sans MS" w:hAnsi="Comic Sans MS" w:cstheme="minorBidi"/>
                <w:color w:val="auto"/>
                <w:sz w:val="22"/>
                <w:szCs w:val="22"/>
              </w:rPr>
              <w:t>Explore the role of flowers in the life cycle of flowering plants, including pollination, seed formation and seed dispersal.</w:t>
            </w:r>
          </w:p>
          <w:p w:rsidR="004E1E20" w:rsidRDefault="004E1E20" w:rsidP="004E1E20">
            <w:pPr>
              <w:pStyle w:val="Default"/>
              <w:shd w:val="clear" w:color="auto" w:fill="FFFFFF" w:themeFill="background1"/>
              <w:ind w:left="720"/>
              <w:jc w:val="both"/>
              <w:rPr>
                <w:rFonts w:ascii="Comic Sans MS" w:hAnsi="Comic Sans MS" w:cstheme="minorBidi"/>
                <w:b/>
                <w:color w:val="auto"/>
                <w:sz w:val="22"/>
                <w:szCs w:val="22"/>
                <w:u w:val="single"/>
              </w:rPr>
            </w:pPr>
            <w:r w:rsidRPr="004E1E20">
              <w:rPr>
                <w:rFonts w:ascii="Comic Sans MS" w:hAnsi="Comic Sans MS" w:cstheme="minorBidi"/>
                <w:b/>
                <w:color w:val="auto"/>
                <w:sz w:val="22"/>
                <w:szCs w:val="22"/>
                <w:u w:val="single"/>
              </w:rPr>
              <w:t>Work Scientifically</w:t>
            </w:r>
          </w:p>
          <w:p w:rsidR="004E1E20" w:rsidRDefault="004E1E20" w:rsidP="004E1E20">
            <w:pPr>
              <w:pStyle w:val="Default"/>
              <w:shd w:val="clear" w:color="auto" w:fill="FFFFFF" w:themeFill="background1"/>
              <w:ind w:left="720"/>
              <w:jc w:val="both"/>
              <w:rPr>
                <w:rFonts w:ascii="Comic Sans MS" w:hAnsi="Comic Sans MS" w:cstheme="minorBidi"/>
                <w:color w:val="auto"/>
                <w:sz w:val="22"/>
                <w:szCs w:val="22"/>
              </w:rPr>
            </w:pPr>
            <w:r w:rsidRPr="004E1E20">
              <w:rPr>
                <w:rFonts w:ascii="Comic Sans MS" w:hAnsi="Comic Sans MS" w:cstheme="minorBidi"/>
                <w:color w:val="auto"/>
                <w:sz w:val="22"/>
                <w:szCs w:val="22"/>
              </w:rPr>
              <w:t>Make accurate measurements using standard units, using a range of equipment</w:t>
            </w:r>
          </w:p>
          <w:p w:rsidR="004E1E20" w:rsidRDefault="004E1E20" w:rsidP="004E1E20">
            <w:pPr>
              <w:pStyle w:val="Default"/>
              <w:shd w:val="clear" w:color="auto" w:fill="FFFFFF" w:themeFill="background1"/>
              <w:ind w:left="720"/>
              <w:jc w:val="both"/>
              <w:rPr>
                <w:rFonts w:ascii="Comic Sans MS" w:hAnsi="Comic Sans MS" w:cstheme="minorBidi"/>
                <w:color w:val="auto"/>
                <w:sz w:val="22"/>
                <w:szCs w:val="22"/>
              </w:rPr>
            </w:pPr>
            <w:r w:rsidRPr="004E1E20">
              <w:rPr>
                <w:rFonts w:ascii="Comic Sans MS" w:hAnsi="Comic Sans MS" w:cstheme="minorBidi"/>
                <w:color w:val="auto"/>
                <w:sz w:val="22"/>
                <w:szCs w:val="22"/>
              </w:rPr>
              <w:t xml:space="preserve">Record findings using simple scientific language, drawings, labelled </w:t>
            </w:r>
            <w:r>
              <w:rPr>
                <w:rFonts w:ascii="Comic Sans MS" w:hAnsi="Comic Sans MS" w:cstheme="minorBidi"/>
                <w:color w:val="auto"/>
                <w:sz w:val="22"/>
                <w:szCs w:val="22"/>
              </w:rPr>
              <w:t>diagrams, bar charts and tables.</w:t>
            </w:r>
            <w:bookmarkStart w:id="0" w:name="_GoBack"/>
            <w:bookmarkEnd w:id="0"/>
          </w:p>
          <w:p w:rsidR="004E1E20" w:rsidRPr="004E1E20" w:rsidRDefault="004E1E20" w:rsidP="004E1E20">
            <w:pPr>
              <w:pStyle w:val="Default"/>
              <w:shd w:val="clear" w:color="auto" w:fill="FFFFFF" w:themeFill="background1"/>
              <w:ind w:left="720"/>
              <w:jc w:val="both"/>
              <w:rPr>
                <w:rFonts w:ascii="Comic Sans MS" w:hAnsi="Comic Sans MS" w:cstheme="minorBidi"/>
                <w:color w:val="auto"/>
                <w:sz w:val="22"/>
                <w:szCs w:val="22"/>
              </w:rPr>
            </w:pPr>
            <w:r w:rsidRPr="004E1E20">
              <w:rPr>
                <w:rFonts w:ascii="Comic Sans MS" w:hAnsi="Comic Sans MS" w:cstheme="minorBidi"/>
                <w:color w:val="auto"/>
                <w:sz w:val="22"/>
                <w:szCs w:val="22"/>
              </w:rPr>
              <w:t>Report on findings from enquiries, including oral and written explanations, displays or presentations of results and conclusions.</w:t>
            </w:r>
          </w:p>
          <w:p w:rsidR="004E1E20" w:rsidRDefault="004E1E20" w:rsidP="004E1E20">
            <w:pPr>
              <w:pStyle w:val="Default"/>
              <w:shd w:val="clear" w:color="auto" w:fill="FFFFFF" w:themeFill="background1"/>
              <w:jc w:val="both"/>
              <w:rPr>
                <w:rFonts w:ascii="Comic Sans MS" w:hAnsi="Comic Sans MS" w:cstheme="minorBidi"/>
                <w:color w:val="auto"/>
                <w:sz w:val="22"/>
                <w:szCs w:val="22"/>
              </w:rPr>
            </w:pPr>
            <w:r>
              <w:rPr>
                <w:rFonts w:ascii="Comic Sans MS" w:hAnsi="Comic Sans MS" w:cstheme="minorBidi"/>
                <w:color w:val="auto"/>
                <w:sz w:val="22"/>
                <w:szCs w:val="22"/>
              </w:rPr>
              <w:t xml:space="preserve">           </w:t>
            </w:r>
            <w:r w:rsidRPr="004E1E20">
              <w:rPr>
                <w:rFonts w:ascii="Comic Sans MS" w:hAnsi="Comic Sans MS" w:cstheme="minorBidi"/>
                <w:color w:val="auto"/>
                <w:sz w:val="22"/>
                <w:szCs w:val="22"/>
              </w:rPr>
              <w:t>Use results to draw simple conclusions</w:t>
            </w:r>
            <w:r>
              <w:rPr>
                <w:rFonts w:ascii="Comic Sans MS" w:hAnsi="Comic Sans MS" w:cstheme="minorBidi"/>
                <w:color w:val="auto"/>
                <w:sz w:val="22"/>
                <w:szCs w:val="22"/>
              </w:rPr>
              <w:t xml:space="preserve">. </w:t>
            </w:r>
            <w:r w:rsidRPr="004E1E20">
              <w:rPr>
                <w:rFonts w:ascii="Comic Sans MS" w:hAnsi="Comic Sans MS" w:cstheme="minorBidi"/>
                <w:color w:val="auto"/>
                <w:sz w:val="22"/>
                <w:szCs w:val="22"/>
              </w:rPr>
              <w:t>Use straightforward, scientific evidence to answer questions or to support their findings.</w:t>
            </w:r>
          </w:p>
          <w:p w:rsidR="004E1E20" w:rsidRDefault="004E1E20" w:rsidP="004E1E20">
            <w:pPr>
              <w:pStyle w:val="Default"/>
              <w:shd w:val="clear" w:color="auto" w:fill="FFFFFF" w:themeFill="background1"/>
              <w:ind w:left="720"/>
              <w:jc w:val="both"/>
              <w:rPr>
                <w:rFonts w:ascii="Comic Sans MS" w:hAnsi="Comic Sans MS" w:cstheme="minorBidi"/>
                <w:color w:val="auto"/>
                <w:sz w:val="22"/>
                <w:szCs w:val="22"/>
              </w:rPr>
            </w:pPr>
          </w:p>
          <w:p w:rsidR="004E1E20" w:rsidRPr="004E1E20" w:rsidRDefault="004E1E20" w:rsidP="004E1E20">
            <w:pPr>
              <w:pStyle w:val="Default"/>
              <w:shd w:val="clear" w:color="auto" w:fill="FFFFFF" w:themeFill="background1"/>
              <w:ind w:left="720"/>
              <w:jc w:val="both"/>
              <w:rPr>
                <w:rFonts w:ascii="Comic Sans MS" w:hAnsi="Comic Sans MS" w:cstheme="minorBidi"/>
                <w:color w:val="auto"/>
                <w:sz w:val="22"/>
                <w:szCs w:val="22"/>
              </w:rPr>
            </w:pPr>
          </w:p>
          <w:p w:rsidR="004E1E20" w:rsidRPr="004E1E20" w:rsidRDefault="004E1E20" w:rsidP="004E1E20">
            <w:pPr>
              <w:pStyle w:val="Default"/>
              <w:shd w:val="clear" w:color="auto" w:fill="FFFFFF" w:themeFill="background1"/>
              <w:ind w:left="720"/>
              <w:jc w:val="both"/>
              <w:rPr>
                <w:rFonts w:ascii="Comic Sans MS" w:hAnsi="Comic Sans MS" w:cstheme="minorBidi"/>
                <w:b/>
                <w:color w:val="auto"/>
                <w:sz w:val="22"/>
                <w:szCs w:val="22"/>
                <w:u w:val="single"/>
              </w:rPr>
            </w:pPr>
          </w:p>
        </w:tc>
      </w:tr>
    </w:tbl>
    <w:p w:rsidR="00696954" w:rsidRDefault="00696954"/>
    <w:sectPr w:rsidR="00696954" w:rsidSect="009C683D">
      <w:headerReference w:type="even" r:id="rId7"/>
      <w:headerReference w:type="default" r:id="rId8"/>
      <w:footerReference w:type="even" r:id="rId9"/>
      <w:footerReference w:type="default" r:id="rId10"/>
      <w:headerReference w:type="first" r:id="rId11"/>
      <w:footerReference w:type="first" r:id="rId12"/>
      <w:pgSz w:w="16838" w:h="11906" w:orient="landscape"/>
      <w:pgMar w:top="482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C7F" w:rsidRDefault="00390C7F" w:rsidP="00390C7F">
      <w:pPr>
        <w:spacing w:after="0" w:line="240" w:lineRule="auto"/>
      </w:pPr>
      <w:r>
        <w:separator/>
      </w:r>
    </w:p>
  </w:endnote>
  <w:endnote w:type="continuationSeparator" w:id="0">
    <w:p w:rsidR="00390C7F" w:rsidRDefault="00390C7F" w:rsidP="00390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uffy">
    <w:altName w:val="Tuffy"/>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DDD" w:rsidRDefault="004B5D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DDD" w:rsidRDefault="004B5D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DDD" w:rsidRDefault="004B5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C7F" w:rsidRDefault="00390C7F" w:rsidP="00390C7F">
      <w:pPr>
        <w:spacing w:after="0" w:line="240" w:lineRule="auto"/>
      </w:pPr>
      <w:r>
        <w:separator/>
      </w:r>
    </w:p>
  </w:footnote>
  <w:footnote w:type="continuationSeparator" w:id="0">
    <w:p w:rsidR="00390C7F" w:rsidRDefault="00390C7F" w:rsidP="00390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DDD" w:rsidRDefault="004B5D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C7F" w:rsidRDefault="00390C7F" w:rsidP="00390C7F">
    <w:pPr>
      <w:pStyle w:val="Header"/>
      <w:jc w:val="center"/>
    </w:pPr>
    <w:r>
      <w:rPr>
        <w:noProof/>
        <w:lang w:eastAsia="en-GB"/>
      </w:rPr>
      <w:drawing>
        <wp:inline distT="0" distB="0" distL="0" distR="0">
          <wp:extent cx="933450" cy="66053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BS logo 2018.jpg"/>
                  <pic:cNvPicPr/>
                </pic:nvPicPr>
                <pic:blipFill>
                  <a:blip r:embed="rId1">
                    <a:extLst>
                      <a:ext uri="{28A0092B-C50C-407E-A947-70E740481C1C}">
                        <a14:useLocalDpi xmlns:a14="http://schemas.microsoft.com/office/drawing/2010/main" val="0"/>
                      </a:ext>
                    </a:extLst>
                  </a:blip>
                  <a:stretch>
                    <a:fillRect/>
                  </a:stretch>
                </pic:blipFill>
                <pic:spPr>
                  <a:xfrm>
                    <a:off x="0" y="0"/>
                    <a:ext cx="941791" cy="666432"/>
                  </a:xfrm>
                  <a:prstGeom prst="rect">
                    <a:avLst/>
                  </a:prstGeom>
                </pic:spPr>
              </pic:pic>
            </a:graphicData>
          </a:graphic>
        </wp:inline>
      </w:drawing>
    </w:r>
  </w:p>
  <w:p w:rsidR="004B5DDD" w:rsidRPr="0018372A" w:rsidRDefault="0018372A" w:rsidP="00390C7F">
    <w:pPr>
      <w:pStyle w:val="Header"/>
      <w:jc w:val="center"/>
      <w:rPr>
        <w:rFonts w:ascii="Comic Sans MS" w:hAnsi="Comic Sans MS"/>
        <w:b/>
        <w:sz w:val="44"/>
        <w:szCs w:val="44"/>
        <w:u w:val="single"/>
      </w:rPr>
    </w:pPr>
    <w:r w:rsidRPr="0018372A">
      <w:rPr>
        <w:rFonts w:ascii="Comic Sans MS" w:hAnsi="Comic Sans MS"/>
        <w:b/>
        <w:sz w:val="44"/>
        <w:szCs w:val="44"/>
        <w:u w:val="single"/>
      </w:rPr>
      <w:t>Science</w:t>
    </w:r>
  </w:p>
  <w:p w:rsidR="00390C7F" w:rsidRPr="0018372A" w:rsidRDefault="00390C7F" w:rsidP="00390C7F">
    <w:pPr>
      <w:pStyle w:val="Header"/>
      <w:jc w:val="center"/>
      <w:rPr>
        <w:rFonts w:ascii="Comic Sans MS" w:hAnsi="Comic Sans MS"/>
      </w:rPr>
    </w:pPr>
    <w:r w:rsidRPr="0018372A">
      <w:rPr>
        <w:rFonts w:ascii="Comic Sans MS" w:hAnsi="Comic Sans MS"/>
      </w:rPr>
      <w:t xml:space="preserve"> Medium Term Planning: </w:t>
    </w:r>
    <w:r w:rsidR="0018372A" w:rsidRPr="0018372A">
      <w:rPr>
        <w:rFonts w:ascii="Comic Sans MS" w:hAnsi="Comic Sans MS"/>
        <w:sz w:val="44"/>
        <w:szCs w:val="44"/>
      </w:rPr>
      <w:t>Year 3 Plants</w:t>
    </w:r>
  </w:p>
  <w:p w:rsidR="00390C7F" w:rsidRDefault="00390C7F" w:rsidP="00390C7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DDD" w:rsidRDefault="004B5D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E5A10"/>
    <w:multiLevelType w:val="hybridMultilevel"/>
    <w:tmpl w:val="DEF85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B20217"/>
    <w:multiLevelType w:val="hybridMultilevel"/>
    <w:tmpl w:val="ACB05E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C7F"/>
    <w:rsid w:val="0018372A"/>
    <w:rsid w:val="001D2780"/>
    <w:rsid w:val="002E6C1D"/>
    <w:rsid w:val="00390C7F"/>
    <w:rsid w:val="00497491"/>
    <w:rsid w:val="004B5DDD"/>
    <w:rsid w:val="004E1E20"/>
    <w:rsid w:val="005001F3"/>
    <w:rsid w:val="00690844"/>
    <w:rsid w:val="00696954"/>
    <w:rsid w:val="00704DBF"/>
    <w:rsid w:val="00823226"/>
    <w:rsid w:val="008D2620"/>
    <w:rsid w:val="009C683D"/>
    <w:rsid w:val="00AF3824"/>
    <w:rsid w:val="00CA2585"/>
    <w:rsid w:val="00CC1407"/>
    <w:rsid w:val="00E22178"/>
    <w:rsid w:val="00EA683A"/>
    <w:rsid w:val="00EF6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413F9"/>
  <w15:chartTrackingRefBased/>
  <w15:docId w15:val="{1B989E06-8447-4ADD-BC4E-5800D3CE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8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C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C7F"/>
  </w:style>
  <w:style w:type="paragraph" w:styleId="Footer">
    <w:name w:val="footer"/>
    <w:basedOn w:val="Normal"/>
    <w:link w:val="FooterChar"/>
    <w:uiPriority w:val="99"/>
    <w:unhideWhenUsed/>
    <w:rsid w:val="00390C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C7F"/>
  </w:style>
  <w:style w:type="table" w:styleId="TableGrid">
    <w:name w:val="Table Grid"/>
    <w:basedOn w:val="TableNormal"/>
    <w:uiPriority w:val="39"/>
    <w:rsid w:val="00390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0C7F"/>
    <w:pPr>
      <w:autoSpaceDE w:val="0"/>
      <w:autoSpaceDN w:val="0"/>
      <w:adjustRightInd w:val="0"/>
      <w:spacing w:after="0" w:line="240" w:lineRule="auto"/>
    </w:pPr>
    <w:rPr>
      <w:rFonts w:ascii="Tuffy" w:hAnsi="Tuffy" w:cs="Tuffy"/>
      <w:color w:val="000000"/>
      <w:sz w:val="24"/>
      <w:szCs w:val="24"/>
    </w:rPr>
  </w:style>
  <w:style w:type="paragraph" w:styleId="ListParagraph">
    <w:name w:val="List Paragraph"/>
    <w:basedOn w:val="Normal"/>
    <w:uiPriority w:val="34"/>
    <w:qFormat/>
    <w:rsid w:val="002E6C1D"/>
    <w:pPr>
      <w:spacing w:line="256" w:lineRule="auto"/>
      <w:ind w:left="720"/>
      <w:contextualSpacing/>
    </w:pPr>
  </w:style>
  <w:style w:type="paragraph" w:customStyle="1" w:styleId="Pa3">
    <w:name w:val="Pa3"/>
    <w:basedOn w:val="Default"/>
    <w:next w:val="Default"/>
    <w:uiPriority w:val="99"/>
    <w:rsid w:val="002E6C1D"/>
    <w:pPr>
      <w:spacing w:line="18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04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Sanderson</dc:creator>
  <cp:keywords/>
  <dc:description/>
  <cp:lastModifiedBy>Jacque Thomas</cp:lastModifiedBy>
  <cp:revision>3</cp:revision>
  <dcterms:created xsi:type="dcterms:W3CDTF">2020-01-13T12:51:00Z</dcterms:created>
  <dcterms:modified xsi:type="dcterms:W3CDTF">2020-02-02T10:52:00Z</dcterms:modified>
</cp:coreProperties>
</file>