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05" w:rsidRDefault="00ED6805" w:rsidP="00ED6805"/>
    <w:p w:rsidR="00ED6805" w:rsidRDefault="00ED6805" w:rsidP="00ED6805"/>
    <w:p w:rsidR="00ED6805" w:rsidRDefault="00ED6805" w:rsidP="00ED6805"/>
    <w:p w:rsidR="00ED6805" w:rsidRPr="00ED6805" w:rsidRDefault="00ED6805" w:rsidP="00ED6805">
      <w:pPr>
        <w:jc w:val="center"/>
        <w:rPr>
          <w:sz w:val="48"/>
          <w:szCs w:val="48"/>
        </w:rPr>
      </w:pPr>
    </w:p>
    <w:p w:rsidR="00ED6805" w:rsidRPr="00ED6805" w:rsidRDefault="00ED6805" w:rsidP="00ED6805">
      <w:pPr>
        <w:jc w:val="center"/>
        <w:rPr>
          <w:sz w:val="48"/>
          <w:szCs w:val="48"/>
        </w:rPr>
      </w:pPr>
      <w:r w:rsidRPr="00ED6805">
        <w:rPr>
          <w:sz w:val="48"/>
          <w:szCs w:val="48"/>
        </w:rPr>
        <w:t>Mylor Bridge School – Exclusion Policy</w:t>
      </w:r>
    </w:p>
    <w:p w:rsidR="00ED6805" w:rsidRDefault="00ED6805" w:rsidP="00ED6805"/>
    <w:p w:rsidR="00ED6805" w:rsidRDefault="00ED6805" w:rsidP="00ED6805">
      <w:pPr>
        <w:spacing w:line="246" w:lineRule="auto"/>
        <w:ind w:left="160" w:right="220"/>
        <w:jc w:val="center"/>
        <w:rPr>
          <w:rFonts w:ascii="Gill Sans MT" w:eastAsia="Gill Sans MT" w:hAnsi="Gill Sans MT"/>
          <w:b/>
          <w:sz w:val="55"/>
        </w:rPr>
      </w:pPr>
      <w:r>
        <w:rPr>
          <w:rFonts w:ascii="Gill Sans MT" w:eastAsia="Gill Sans MT" w:hAnsi="Gill Sans MT"/>
          <w:b/>
          <w:noProof/>
          <w:sz w:val="55"/>
          <w:lang w:eastAsia="en-GB"/>
        </w:rPr>
        <w:drawing>
          <wp:inline distT="0" distB="0" distL="0" distR="0">
            <wp:extent cx="1647825" cy="1162050"/>
            <wp:effectExtent l="0" t="0" r="9525" b="0"/>
            <wp:docPr id="1" name="Picture 1" descr="\\srv2\home\VSanderson2\My Pictures\MBS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\home\VSanderson2\My Pictures\MBS logo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05" w:rsidRDefault="00ED6805" w:rsidP="00ED6805">
      <w:pPr>
        <w:spacing w:line="2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4020"/>
      </w:tblGrid>
      <w:tr w:rsidR="00ED6805" w:rsidTr="00F64E38">
        <w:trPr>
          <w:trHeight w:val="378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805" w:rsidRDefault="00ED6805" w:rsidP="00F64E38">
            <w:pPr>
              <w:spacing w:line="0" w:lineRule="atLeast"/>
              <w:ind w:left="100"/>
              <w:rPr>
                <w:rFonts w:ascii="Gill Sans MT" w:eastAsia="Gill Sans MT" w:hAnsi="Gill Sans MT"/>
                <w:b/>
                <w:sz w:val="32"/>
              </w:rPr>
            </w:pPr>
            <w:r>
              <w:rPr>
                <w:rFonts w:ascii="Gill Sans MT" w:eastAsia="Gill Sans MT" w:hAnsi="Gill Sans MT"/>
                <w:b/>
                <w:sz w:val="32"/>
              </w:rPr>
              <w:t>Date Agreed: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805" w:rsidRDefault="00ED6805" w:rsidP="00F64E38">
            <w:pPr>
              <w:spacing w:line="0" w:lineRule="atLeast"/>
              <w:ind w:left="100"/>
              <w:rPr>
                <w:rFonts w:ascii="Gill Sans MT" w:eastAsia="Gill Sans MT" w:hAnsi="Gill Sans MT"/>
                <w:b/>
                <w:sz w:val="32"/>
              </w:rPr>
            </w:pPr>
            <w:r>
              <w:rPr>
                <w:rFonts w:ascii="Gill Sans MT" w:eastAsia="Gill Sans MT" w:hAnsi="Gill Sans MT"/>
                <w:b/>
                <w:sz w:val="32"/>
              </w:rPr>
              <w:t>January 2022</w:t>
            </w:r>
          </w:p>
        </w:tc>
      </w:tr>
      <w:tr w:rsidR="00ED6805" w:rsidTr="00F64E38">
        <w:trPr>
          <w:trHeight w:val="360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805" w:rsidRDefault="00ED6805" w:rsidP="00F64E38">
            <w:pPr>
              <w:spacing w:line="361" w:lineRule="exact"/>
              <w:ind w:left="100"/>
              <w:rPr>
                <w:rFonts w:ascii="Gill Sans MT" w:eastAsia="Gill Sans MT" w:hAnsi="Gill Sans MT"/>
                <w:b/>
                <w:sz w:val="32"/>
              </w:rPr>
            </w:pPr>
            <w:r>
              <w:rPr>
                <w:rFonts w:ascii="Gill Sans MT" w:eastAsia="Gill Sans MT" w:hAnsi="Gill Sans MT"/>
                <w:b/>
                <w:sz w:val="32"/>
              </w:rPr>
              <w:t>Review Date: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805" w:rsidRDefault="00ED6805" w:rsidP="00F64E38">
            <w:pPr>
              <w:spacing w:line="361" w:lineRule="exact"/>
              <w:ind w:left="100"/>
              <w:rPr>
                <w:rFonts w:ascii="Gill Sans MT" w:eastAsia="Gill Sans MT" w:hAnsi="Gill Sans MT"/>
                <w:b/>
                <w:sz w:val="32"/>
              </w:rPr>
            </w:pPr>
            <w:r>
              <w:rPr>
                <w:rFonts w:ascii="Gill Sans MT" w:eastAsia="Gill Sans MT" w:hAnsi="Gill Sans MT"/>
                <w:b/>
                <w:sz w:val="32"/>
              </w:rPr>
              <w:t>February 2023</w:t>
            </w:r>
          </w:p>
        </w:tc>
      </w:tr>
      <w:tr w:rsidR="00ED6805" w:rsidTr="00F64E38">
        <w:trPr>
          <w:trHeight w:val="362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805" w:rsidRDefault="00ED6805" w:rsidP="00F64E38">
            <w:pPr>
              <w:spacing w:line="361" w:lineRule="exact"/>
              <w:ind w:left="100"/>
              <w:rPr>
                <w:rFonts w:ascii="Gill Sans MT" w:eastAsia="Gill Sans MT" w:hAnsi="Gill Sans MT"/>
                <w:b/>
                <w:sz w:val="32"/>
              </w:rPr>
            </w:pPr>
            <w:r>
              <w:rPr>
                <w:rFonts w:ascii="Gill Sans MT" w:eastAsia="Gill Sans MT" w:hAnsi="Gill Sans MT"/>
                <w:b/>
                <w:sz w:val="32"/>
              </w:rPr>
              <w:t>Type of Policy: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805" w:rsidRDefault="00ED6805" w:rsidP="00F64E38">
            <w:pPr>
              <w:spacing w:line="361" w:lineRule="exact"/>
              <w:ind w:left="100"/>
              <w:rPr>
                <w:rFonts w:ascii="Gill Sans MT" w:eastAsia="Gill Sans MT" w:hAnsi="Gill Sans MT"/>
                <w:b/>
                <w:sz w:val="32"/>
              </w:rPr>
            </w:pPr>
            <w:r>
              <w:rPr>
                <w:rFonts w:ascii="Gill Sans MT" w:eastAsia="Gill Sans MT" w:hAnsi="Gill Sans MT"/>
                <w:b/>
                <w:sz w:val="32"/>
              </w:rPr>
              <w:t>Statutory</w:t>
            </w:r>
          </w:p>
        </w:tc>
      </w:tr>
    </w:tbl>
    <w:p w:rsidR="00ED6805" w:rsidRDefault="00ED6805" w:rsidP="00ED68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688975</wp:posOffset>
            </wp:positionV>
            <wp:extent cx="6350" cy="1202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805" w:rsidRDefault="00ED6805" w:rsidP="00ED68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805" w:rsidRDefault="00ED6805" w:rsidP="00ED68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805" w:rsidRDefault="00ED6805" w:rsidP="00ED68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Default="00ED6805" w:rsidP="00ED6805"/>
    <w:p w:rsidR="00ED6805" w:rsidRPr="00ED6805" w:rsidRDefault="00ED6805" w:rsidP="00ED6805">
      <w:pPr>
        <w:rPr>
          <w:color w:val="2E74B5" w:themeColor="accent1" w:themeShade="BF"/>
          <w:sz w:val="40"/>
          <w:szCs w:val="40"/>
        </w:rPr>
      </w:pPr>
      <w:r w:rsidRPr="00ED6805">
        <w:rPr>
          <w:color w:val="2E74B5" w:themeColor="accent1" w:themeShade="BF"/>
          <w:sz w:val="40"/>
          <w:szCs w:val="40"/>
        </w:rPr>
        <w:lastRenderedPageBreak/>
        <w:t>Underlying Principles</w:t>
      </w:r>
    </w:p>
    <w:p w:rsidR="00ED6805" w:rsidRDefault="00ED6805" w:rsidP="00ED6805">
      <w:r>
        <w:t>Mylor Bridge School</w:t>
      </w:r>
      <w:r>
        <w:t xml:space="preserve"> is an inclusive school committed to equal opportunity for all. It is felt that exclusions of</w:t>
      </w:r>
      <w:r>
        <w:t xml:space="preserve"> Pupil</w:t>
      </w:r>
      <w:r>
        <w:t xml:space="preserve">s from the school, whether fixed term or permanent, are damaging to both the </w:t>
      </w:r>
      <w:r>
        <w:t>Pupil</w:t>
      </w:r>
      <w:r>
        <w:t xml:space="preserve"> and the</w:t>
      </w:r>
      <w:r>
        <w:t xml:space="preserve"> </w:t>
      </w:r>
      <w:r>
        <w:t xml:space="preserve">whole school community. Consequently, a </w:t>
      </w:r>
      <w:r>
        <w:t>Pupil</w:t>
      </w:r>
      <w:r>
        <w:t xml:space="preserve"> will only be excluded when other strategies have not</w:t>
      </w:r>
      <w:r>
        <w:t xml:space="preserve"> </w:t>
      </w:r>
      <w:r>
        <w:t>been effective over time in dealing with persistent breaches of the behaviour expected, or when there has</w:t>
      </w:r>
      <w:r>
        <w:t xml:space="preserve"> </w:t>
      </w:r>
      <w:r>
        <w:t xml:space="preserve">been a single, clear and serious breach of discipline, or if allowing the </w:t>
      </w:r>
      <w:r>
        <w:t>Pupil</w:t>
      </w:r>
      <w:r>
        <w:t xml:space="preserve"> to remain in the school would</w:t>
      </w:r>
      <w:r>
        <w:t xml:space="preserve"> </w:t>
      </w:r>
      <w:r>
        <w:t xml:space="preserve">seriously harm the education or welfare of the </w:t>
      </w:r>
      <w:r>
        <w:t>Pupil</w:t>
      </w:r>
      <w:r>
        <w:t xml:space="preserve"> or other </w:t>
      </w:r>
      <w:r>
        <w:t>Pupil</w:t>
      </w:r>
      <w:r>
        <w:t>s in the school.</w:t>
      </w:r>
    </w:p>
    <w:p w:rsidR="00ED6805" w:rsidRDefault="00ED6805" w:rsidP="00ED6805">
      <w:r>
        <w:t>The school follows the legislation referring to exclusions as stated in the 2007 Education Act and “Exclusion</w:t>
      </w:r>
      <w:r>
        <w:t xml:space="preserve"> </w:t>
      </w:r>
      <w:r>
        <w:t>from maintained schools, Academies and pupil referral units in England” guidance issued by the Department</w:t>
      </w:r>
      <w:r>
        <w:t xml:space="preserve"> </w:t>
      </w:r>
      <w:r>
        <w:t>for Education.</w:t>
      </w:r>
    </w:p>
    <w:p w:rsidR="00ED6805" w:rsidRPr="00ED6805" w:rsidRDefault="00ED6805" w:rsidP="00ED6805">
      <w:pPr>
        <w:rPr>
          <w:color w:val="2E74B5" w:themeColor="accent1" w:themeShade="BF"/>
          <w:sz w:val="40"/>
          <w:szCs w:val="40"/>
        </w:rPr>
      </w:pPr>
      <w:r w:rsidRPr="00ED6805">
        <w:rPr>
          <w:color w:val="2E74B5" w:themeColor="accent1" w:themeShade="BF"/>
          <w:sz w:val="40"/>
          <w:szCs w:val="40"/>
        </w:rPr>
        <w:t>Objectives</w:t>
      </w:r>
    </w:p>
    <w:p w:rsidR="00ED6805" w:rsidRDefault="00ED6805" w:rsidP="00ED6805">
      <w:r>
        <w:t>This policy has been compiled to provide all staff with a clear framework to enable the effective handling of</w:t>
      </w:r>
      <w:r>
        <w:t xml:space="preserve"> Pupil</w:t>
      </w:r>
      <w:r>
        <w:t xml:space="preserve"> exclusion issues and to inform all stakeholders of the procedures.</w:t>
      </w:r>
    </w:p>
    <w:p w:rsidR="00ED6805" w:rsidRPr="00ED6805" w:rsidRDefault="00ED6805" w:rsidP="00ED6805">
      <w:pPr>
        <w:rPr>
          <w:color w:val="2E74B5" w:themeColor="accent1" w:themeShade="BF"/>
          <w:sz w:val="40"/>
          <w:szCs w:val="40"/>
        </w:rPr>
      </w:pPr>
      <w:r w:rsidRPr="00ED6805">
        <w:rPr>
          <w:color w:val="2E74B5" w:themeColor="accent1" w:themeShade="BF"/>
          <w:sz w:val="40"/>
          <w:szCs w:val="40"/>
        </w:rPr>
        <w:t>Guidelines</w:t>
      </w:r>
    </w:p>
    <w:p w:rsidR="00ED6805" w:rsidRDefault="00ED6805" w:rsidP="00ED6805">
      <w:r>
        <w:t xml:space="preserve">A </w:t>
      </w:r>
      <w:r>
        <w:t>Pupil</w:t>
      </w:r>
      <w:r>
        <w:t xml:space="preserve"> can be excluded if:</w:t>
      </w:r>
    </w:p>
    <w:p w:rsidR="00ED6805" w:rsidRDefault="00ED6805" w:rsidP="00ED6805">
      <w:r>
        <w:t xml:space="preserve">1. The </w:t>
      </w:r>
      <w:r>
        <w:t>Pupil</w:t>
      </w:r>
      <w:r>
        <w:t xml:space="preserve"> has committed a serious breach or persistent breaches of the school’s behaviour policy.</w:t>
      </w:r>
      <w:r>
        <w:t xml:space="preserve"> </w:t>
      </w:r>
    </w:p>
    <w:p w:rsidR="00ED6805" w:rsidRDefault="00ED6805" w:rsidP="00ED6805">
      <w:r>
        <w:t xml:space="preserve">2. The </w:t>
      </w:r>
      <w:r>
        <w:t>Pupil</w:t>
      </w:r>
      <w:r>
        <w:t xml:space="preserve"> is accused of a serious criminal offence.</w:t>
      </w:r>
    </w:p>
    <w:p w:rsidR="00ED6805" w:rsidRDefault="00ED6805" w:rsidP="00ED6805">
      <w:r>
        <w:t xml:space="preserve">3. For medical reasons, the </w:t>
      </w:r>
      <w:r>
        <w:t>Pupil</w:t>
      </w:r>
      <w:r>
        <w:t>’s presence in the school represents a serious risk to the health and</w:t>
      </w:r>
    </w:p>
    <w:p w:rsidR="00ED6805" w:rsidRDefault="00ED6805" w:rsidP="00ED6805">
      <w:proofErr w:type="gramStart"/>
      <w:r>
        <w:t>safety</w:t>
      </w:r>
      <w:proofErr w:type="gramEnd"/>
      <w:r>
        <w:t xml:space="preserve"> of </w:t>
      </w:r>
      <w:r>
        <w:t>Pupil</w:t>
      </w:r>
      <w:r>
        <w:t>s and staff.</w:t>
      </w:r>
    </w:p>
    <w:p w:rsidR="00ED6805" w:rsidRDefault="00ED6805" w:rsidP="00ED6805">
      <w:r>
        <w:t xml:space="preserve">4. The </w:t>
      </w:r>
      <w:r>
        <w:t>Pupil</w:t>
      </w:r>
      <w:r>
        <w:t xml:space="preserve"> has been involved with dangerous weapons, sexual abuse, actual or threatened violence,</w:t>
      </w:r>
      <w:r>
        <w:t xml:space="preserve"> </w:t>
      </w:r>
      <w:r>
        <w:t>carrying an offensive weapon, or illegal drugs.</w:t>
      </w:r>
    </w:p>
    <w:p w:rsidR="00ED6805" w:rsidRPr="00ED6805" w:rsidRDefault="00ED6805" w:rsidP="00ED6805">
      <w:pPr>
        <w:rPr>
          <w:color w:val="2E74B5" w:themeColor="accent1" w:themeShade="BF"/>
          <w:sz w:val="40"/>
          <w:szCs w:val="40"/>
        </w:rPr>
      </w:pPr>
      <w:r w:rsidRPr="00ED6805">
        <w:rPr>
          <w:color w:val="2E74B5" w:themeColor="accent1" w:themeShade="BF"/>
          <w:sz w:val="40"/>
          <w:szCs w:val="40"/>
        </w:rPr>
        <w:t>The Procedure</w:t>
      </w:r>
    </w:p>
    <w:p w:rsidR="00ED6805" w:rsidRDefault="00ED6805" w:rsidP="00ED6805">
      <w:r>
        <w:t xml:space="preserve">The exclusion of a </w:t>
      </w:r>
      <w:r>
        <w:t>Pupil</w:t>
      </w:r>
      <w:r>
        <w:t xml:space="preserve"> is an extreme measure and is only administered by the Headteacher or in the</w:t>
      </w:r>
      <w:r>
        <w:t xml:space="preserve"> </w:t>
      </w:r>
      <w:r>
        <w:t>absence of the Headteacher whoever is deputising for her/him. The Law of the United Kingdom allows a</w:t>
      </w:r>
      <w:r>
        <w:t xml:space="preserve"> </w:t>
      </w:r>
      <w:r>
        <w:t xml:space="preserve">Headteacher to exclude a </w:t>
      </w:r>
      <w:r>
        <w:t>Pupil</w:t>
      </w:r>
      <w:r>
        <w:t xml:space="preserve"> for up to 45 school days in any one school year.</w:t>
      </w:r>
    </w:p>
    <w:p w:rsidR="00ED6805" w:rsidRDefault="00ED6805" w:rsidP="00ED6805">
      <w:r>
        <w:t>Exclusions, whether fixed-term (usually 1-5 days but could be longer), or permanent, may be used where a</w:t>
      </w:r>
      <w:r>
        <w:t xml:space="preserve"> Pupil</w:t>
      </w:r>
      <w:r>
        <w:t xml:space="preserve"> has displayed unacceptable conduct which infringes that which is deemed to be acceptable in school.</w:t>
      </w:r>
    </w:p>
    <w:p w:rsidR="00ED6805" w:rsidRDefault="00ED6805" w:rsidP="00ED6805">
      <w:r>
        <w:t xml:space="preserve">A </w:t>
      </w:r>
      <w:r>
        <w:t>Pupil</w:t>
      </w:r>
      <w:r>
        <w:t xml:space="preserve"> will be excluded immediately if there is an immediate threat to the safety of others in the school.</w:t>
      </w:r>
    </w:p>
    <w:p w:rsidR="00ED6805" w:rsidRPr="00ED6805" w:rsidRDefault="00ED6805" w:rsidP="00ED6805">
      <w:pPr>
        <w:rPr>
          <w:color w:val="2E74B5" w:themeColor="accent1" w:themeShade="BF"/>
        </w:rPr>
      </w:pPr>
      <w:r w:rsidRPr="00ED6805">
        <w:rPr>
          <w:color w:val="2E74B5" w:themeColor="accent1" w:themeShade="BF"/>
        </w:rPr>
        <w:t>• Fixed-term exclusions</w:t>
      </w:r>
    </w:p>
    <w:p w:rsidR="00ED6805" w:rsidRDefault="00ED6805" w:rsidP="00ED6805">
      <w:r>
        <w:t>It is expected that most exclusions will be of a short (1-5 days), fixed-term nature. During an exclusion</w:t>
      </w:r>
      <w:r>
        <w:t xml:space="preserve"> </w:t>
      </w:r>
      <w:r>
        <w:t xml:space="preserve">of up to five days the school will set work for the </w:t>
      </w:r>
      <w:r>
        <w:t>Pupil</w:t>
      </w:r>
      <w:r>
        <w:t xml:space="preserve"> and arrange for it to be marked. </w:t>
      </w:r>
    </w:p>
    <w:p w:rsidR="00ED6805" w:rsidRDefault="00ED6805" w:rsidP="00ED6805">
      <w:r>
        <w:t>A fixed period exclusion may be extended or converted to a permanent exclusion.</w:t>
      </w:r>
    </w:p>
    <w:p w:rsidR="00ED6805" w:rsidRPr="00ED6805" w:rsidRDefault="00ED6805" w:rsidP="00ED6805">
      <w:pPr>
        <w:rPr>
          <w:color w:val="2E74B5" w:themeColor="accent1" w:themeShade="BF"/>
        </w:rPr>
      </w:pPr>
      <w:r w:rsidRPr="00ED6805">
        <w:rPr>
          <w:color w:val="2E74B5" w:themeColor="accent1" w:themeShade="BF"/>
        </w:rPr>
        <w:lastRenderedPageBreak/>
        <w:t>• Permanent exclusions</w:t>
      </w:r>
    </w:p>
    <w:p w:rsidR="00ED6805" w:rsidRDefault="00ED6805" w:rsidP="00ED6805">
      <w:r>
        <w:t xml:space="preserve">A decision to exclude a </w:t>
      </w:r>
      <w:r>
        <w:t>Pupil</w:t>
      </w:r>
      <w:r>
        <w:t xml:space="preserve"> permanently will only be taken in response to a serious breach, or</w:t>
      </w:r>
    </w:p>
    <w:p w:rsidR="00ED6805" w:rsidRDefault="00ED6805" w:rsidP="00ED6805">
      <w:proofErr w:type="gramStart"/>
      <w:r>
        <w:t>persistent</w:t>
      </w:r>
      <w:proofErr w:type="gramEnd"/>
      <w:r>
        <w:t xml:space="preserve"> breaches,</w:t>
      </w:r>
      <w:r>
        <w:t xml:space="preserve"> </w:t>
      </w:r>
      <w:r>
        <w:t xml:space="preserve">of the school’s behaviour policy and if allowing the </w:t>
      </w:r>
      <w:r>
        <w:t>Pupil</w:t>
      </w:r>
      <w:r>
        <w:t xml:space="preserve"> to remain in the school</w:t>
      </w:r>
      <w:r>
        <w:t xml:space="preserve"> </w:t>
      </w:r>
      <w:r>
        <w:t xml:space="preserve">would seriously harm the education or welfare of the </w:t>
      </w:r>
      <w:r>
        <w:t>Pupil</w:t>
      </w:r>
      <w:r>
        <w:t xml:space="preserve"> or others in the school.</w:t>
      </w:r>
    </w:p>
    <w:p w:rsidR="00ED6805" w:rsidRDefault="00ED6805" w:rsidP="00ED6805">
      <w:r>
        <w:t>Prior to a permanent exclusion a thorough investigation will precede the exclusion and, in the case of</w:t>
      </w:r>
      <w:r>
        <w:t xml:space="preserve"> </w:t>
      </w:r>
      <w:r>
        <w:t>exclusion on the basis of persistent breaches of the behaviour policy it must be clearly shown that a</w:t>
      </w:r>
      <w:r>
        <w:t xml:space="preserve"> </w:t>
      </w:r>
      <w:r>
        <w:t>range of strategies have been tried without sufficient success.</w:t>
      </w:r>
    </w:p>
    <w:p w:rsidR="00ED6805" w:rsidRDefault="00ED6805" w:rsidP="00ED6805">
      <w:r>
        <w:t xml:space="preserve">In the case of a single serious breach of discipline the Headteacher may decide to exclude a </w:t>
      </w:r>
      <w:r>
        <w:t xml:space="preserve">Pupil </w:t>
      </w:r>
      <w:r>
        <w:t>without having tried a range of strategies.</w:t>
      </w:r>
      <w:r>
        <w:t xml:space="preserve"> </w:t>
      </w:r>
      <w:r>
        <w:t>In every case, all the evidence is carefully assessed and collated. Records are kept of all exclusion</w:t>
      </w:r>
      <w:r>
        <w:t xml:space="preserve"> </w:t>
      </w:r>
      <w:r>
        <w:t xml:space="preserve">proceedings. A </w:t>
      </w:r>
      <w:r>
        <w:t>Pupil</w:t>
      </w:r>
      <w:r>
        <w:t xml:space="preserve"> is allowed and encouraged to give her/his account of events. Staff investigate the</w:t>
      </w:r>
      <w:r>
        <w:t xml:space="preserve"> </w:t>
      </w:r>
      <w:r>
        <w:t>causes of the incident fully.</w:t>
      </w:r>
    </w:p>
    <w:p w:rsidR="00ED6805" w:rsidRDefault="00ED6805" w:rsidP="00ED6805">
      <w:r>
        <w:t xml:space="preserve">In all cases where permanent exclusion is a possibility the </w:t>
      </w:r>
      <w:r>
        <w:t xml:space="preserve">Cornwall </w:t>
      </w:r>
      <w:r>
        <w:t>County Council exclusions officer is</w:t>
      </w:r>
      <w:r>
        <w:t xml:space="preserve"> </w:t>
      </w:r>
      <w:r>
        <w:t>contacted and a meeting arranged with a member of the senior leadership of the school.</w:t>
      </w:r>
    </w:p>
    <w:p w:rsidR="00ED6805" w:rsidRDefault="00ED6805" w:rsidP="00ED6805">
      <w:r>
        <w:t>All exclusions are treated in the strictest confidence on a ‘need to know’ basis.</w:t>
      </w:r>
    </w:p>
    <w:p w:rsidR="00ED6805" w:rsidRDefault="00ED6805" w:rsidP="00ED6805">
      <w:r>
        <w:t xml:space="preserve">Any </w:t>
      </w:r>
      <w:r>
        <w:t>Pupil</w:t>
      </w:r>
      <w:r>
        <w:t xml:space="preserve"> who is permanently excluded will not be removed from the school register until after any</w:t>
      </w:r>
      <w:r>
        <w:t xml:space="preserve"> </w:t>
      </w:r>
      <w:r>
        <w:t>requested review has been completed, or the deadline for requesting a review of the decision to exclude has</w:t>
      </w:r>
      <w:r>
        <w:t xml:space="preserve"> </w:t>
      </w:r>
      <w:r>
        <w:t>passed without a request being made.</w:t>
      </w:r>
    </w:p>
    <w:p w:rsidR="00ED6805" w:rsidRPr="00ED6805" w:rsidRDefault="00ED6805" w:rsidP="00ED6805">
      <w:pPr>
        <w:rPr>
          <w:color w:val="2E74B5" w:themeColor="accent1" w:themeShade="BF"/>
        </w:rPr>
      </w:pPr>
      <w:r w:rsidRPr="00ED6805">
        <w:rPr>
          <w:color w:val="2E74B5" w:themeColor="accent1" w:themeShade="BF"/>
        </w:rPr>
        <w:t>Involvement of the Governing Body</w:t>
      </w:r>
    </w:p>
    <w:p w:rsidR="00ED6805" w:rsidRDefault="00ED6805" w:rsidP="00ED6805">
      <w:r>
        <w:t xml:space="preserve">The Governors’ </w:t>
      </w:r>
      <w:r>
        <w:t>Pupil</w:t>
      </w:r>
      <w:r>
        <w:t xml:space="preserve"> Exclusion Panel and Exclusion Review Panel will consider the reinstatement of an</w:t>
      </w:r>
      <w:r>
        <w:t xml:space="preserve"> </w:t>
      </w:r>
      <w:r>
        <w:t>excluded pupil within 15 school days of receiving notice of the exclusion if:</w:t>
      </w:r>
    </w:p>
    <w:p w:rsidR="00ED6805" w:rsidRDefault="00ED6805" w:rsidP="00ED6805">
      <w:r>
        <w:t xml:space="preserve">• </w:t>
      </w:r>
      <w:proofErr w:type="gramStart"/>
      <w:r>
        <w:t>the</w:t>
      </w:r>
      <w:proofErr w:type="gramEnd"/>
      <w:r>
        <w:t xml:space="preserve"> exclusion is permanent;</w:t>
      </w:r>
    </w:p>
    <w:p w:rsidR="00ED6805" w:rsidRDefault="00ED6805" w:rsidP="00ED6805">
      <w:r>
        <w:t xml:space="preserve">• </w:t>
      </w:r>
      <w:proofErr w:type="gramStart"/>
      <w:r>
        <w:t>it</w:t>
      </w:r>
      <w:proofErr w:type="gramEnd"/>
      <w:r>
        <w:t xml:space="preserve"> is a fixed period exclusion which would bring the pupil's total number of school days of exclusion</w:t>
      </w:r>
    </w:p>
    <w:p w:rsidR="00ED6805" w:rsidRDefault="00ED6805" w:rsidP="00ED6805">
      <w:proofErr w:type="gramStart"/>
      <w:r>
        <w:t>to</w:t>
      </w:r>
      <w:proofErr w:type="gramEnd"/>
      <w:r>
        <w:t xml:space="preserve"> more than 15 in a term (a lunchtime exclusion counts as ½ school day in determining whether a</w:t>
      </w:r>
    </w:p>
    <w:p w:rsidR="00ED6805" w:rsidRDefault="00ED6805" w:rsidP="00ED6805">
      <w:proofErr w:type="gramStart"/>
      <w:r>
        <w:t>governing</w:t>
      </w:r>
      <w:proofErr w:type="gramEnd"/>
      <w:r>
        <w:t xml:space="preserve"> body meeting is triggered) or</w:t>
      </w:r>
    </w:p>
    <w:p w:rsidR="00ED6805" w:rsidRDefault="00ED6805" w:rsidP="00ED6805">
      <w:r>
        <w:t xml:space="preserve">• </w:t>
      </w:r>
      <w:proofErr w:type="gramStart"/>
      <w:r>
        <w:t>it</w:t>
      </w:r>
      <w:proofErr w:type="gramEnd"/>
      <w:r>
        <w:t xml:space="preserve"> would result in a pupil missing a public examination or national curriculum test.</w:t>
      </w:r>
    </w:p>
    <w:p w:rsidR="00ED6805" w:rsidRDefault="00ED6805" w:rsidP="00ED6805">
      <w:r>
        <w:t>The Chair of Governors will be informed within one school day of any exclusions meeting the criteria above,</w:t>
      </w:r>
      <w:r>
        <w:t xml:space="preserve"> </w:t>
      </w:r>
      <w:r>
        <w:t>and convene a panel. The school will provide a copy of the letter sent to parents.</w:t>
      </w:r>
    </w:p>
    <w:p w:rsidR="00ED6805" w:rsidRDefault="00ED6805" w:rsidP="00ED6805">
      <w:r>
        <w:t>In addition, the Headteacher will inform the Chair of Governors of exclusions which would result in the</w:t>
      </w:r>
      <w:r>
        <w:t xml:space="preserve"> </w:t>
      </w:r>
      <w:r>
        <w:t>pupil being excluded for more than five school days (or more than ten lunchtimes) in a term, and the school</w:t>
      </w:r>
      <w:r>
        <w:t xml:space="preserve"> </w:t>
      </w:r>
      <w:r>
        <w:t>will provide a copy of the letter sent to parents.</w:t>
      </w:r>
      <w:r>
        <w:t xml:space="preserve"> </w:t>
      </w:r>
      <w:r>
        <w:t>For any other external exclusions the Chair of Governors will be informed.</w:t>
      </w:r>
      <w:r>
        <w:t xml:space="preserve"> </w:t>
      </w:r>
      <w:r>
        <w:t>Informing the governing body of exclusions</w:t>
      </w:r>
      <w:r>
        <w:t xml:space="preserve">. </w:t>
      </w:r>
      <w:r>
        <w:t>A summary of exclusions will be reported to the full governing body once a term.</w:t>
      </w:r>
      <w:r>
        <w:t xml:space="preserve"> </w:t>
      </w:r>
      <w:r>
        <w:t>Notifications include the reasons for the exclusion and the duration of any fixed-period exclusion.</w:t>
      </w:r>
    </w:p>
    <w:p w:rsidR="00ED6805" w:rsidRPr="00ED6805" w:rsidRDefault="00ED6805" w:rsidP="00ED6805">
      <w:pPr>
        <w:rPr>
          <w:color w:val="2E74B5" w:themeColor="accent1" w:themeShade="BF"/>
        </w:rPr>
      </w:pPr>
      <w:r w:rsidRPr="00ED6805">
        <w:rPr>
          <w:color w:val="2E74B5" w:themeColor="accent1" w:themeShade="BF"/>
        </w:rPr>
        <w:t xml:space="preserve">Involvement of the </w:t>
      </w:r>
      <w:r w:rsidRPr="00ED6805">
        <w:rPr>
          <w:color w:val="2E74B5" w:themeColor="accent1" w:themeShade="BF"/>
        </w:rPr>
        <w:t>Pupil</w:t>
      </w:r>
      <w:r w:rsidRPr="00ED6805">
        <w:rPr>
          <w:color w:val="2E74B5" w:themeColor="accent1" w:themeShade="BF"/>
        </w:rPr>
        <w:t>’s parents or carers in an exclusion</w:t>
      </w:r>
    </w:p>
    <w:p w:rsidR="00ED6805" w:rsidRDefault="00ED6805" w:rsidP="00ED6805">
      <w:r>
        <w:t xml:space="preserve">In the event of an exclusion being carried out the </w:t>
      </w:r>
      <w:r>
        <w:t>Pupil</w:t>
      </w:r>
      <w:r>
        <w:t>’s parents are notified immediately by telephone</w:t>
      </w:r>
      <w:r>
        <w:t xml:space="preserve"> </w:t>
      </w:r>
      <w:r>
        <w:t>where possible and then by letter.</w:t>
      </w:r>
    </w:p>
    <w:p w:rsidR="00ED6805" w:rsidRDefault="00ED6805" w:rsidP="00ED6805">
      <w:r>
        <w:lastRenderedPageBreak/>
        <w:t>The school will write to the parents notifying them of their duties during the first five days of the exclusion.</w:t>
      </w:r>
      <w:r>
        <w:t xml:space="preserve"> </w:t>
      </w:r>
      <w:r>
        <w:t xml:space="preserve">(The parents are obliged to ensure that the </w:t>
      </w:r>
      <w:r>
        <w:t>Pupil</w:t>
      </w:r>
      <w:r>
        <w:t xml:space="preserve"> is not present in public during normal school hours</w:t>
      </w:r>
      <w:r>
        <w:t xml:space="preserve"> </w:t>
      </w:r>
      <w:r>
        <w:t>without reasonable justification. Failure to comply with this may lead to the parents being prosecuted).</w:t>
      </w:r>
      <w:r>
        <w:t xml:space="preserve"> </w:t>
      </w:r>
      <w:r>
        <w:t xml:space="preserve">The Headteacher will arrange a reintegration interview with the parents of the excluded </w:t>
      </w:r>
      <w:r>
        <w:t>Pupil</w:t>
      </w:r>
      <w:r>
        <w:t xml:space="preserve"> for any</w:t>
      </w:r>
      <w:r>
        <w:t xml:space="preserve"> </w:t>
      </w:r>
      <w:r>
        <w:t xml:space="preserve">exclusion. The </w:t>
      </w:r>
      <w:r>
        <w:t>Pupil</w:t>
      </w:r>
      <w:r>
        <w:t xml:space="preserve"> is expected to be present for all or part of the interview. A Parenting Contract may</w:t>
      </w:r>
      <w:r>
        <w:t xml:space="preserve"> </w:t>
      </w:r>
      <w:r>
        <w:t>be offered to help the parents take responsibly for their child.</w:t>
      </w:r>
    </w:p>
    <w:p w:rsidR="00ED6805" w:rsidRPr="00ED6805" w:rsidRDefault="00ED6805" w:rsidP="00ED6805">
      <w:pPr>
        <w:rPr>
          <w:color w:val="2E74B5" w:themeColor="accent1" w:themeShade="BF"/>
        </w:rPr>
      </w:pPr>
      <w:r w:rsidRPr="00ED6805">
        <w:rPr>
          <w:color w:val="2E74B5" w:themeColor="accent1" w:themeShade="BF"/>
        </w:rPr>
        <w:t>Informing the local authority</w:t>
      </w:r>
    </w:p>
    <w:p w:rsidR="00ED6805" w:rsidRDefault="00ED6805" w:rsidP="00ED6805">
      <w:r>
        <w:t>The Headteacher must, without delay, notify the local authority of:</w:t>
      </w:r>
    </w:p>
    <w:p w:rsidR="00ED6805" w:rsidRDefault="00ED6805" w:rsidP="00ED6805">
      <w:r>
        <w:t xml:space="preserve">• </w:t>
      </w:r>
      <w:proofErr w:type="gramStart"/>
      <w:r>
        <w:t>a</w:t>
      </w:r>
      <w:proofErr w:type="gramEnd"/>
      <w:r>
        <w:t xml:space="preserve"> permanent exclusion (including where a fixed period exclusion is made permanent);</w:t>
      </w:r>
    </w:p>
    <w:p w:rsidR="00ED6805" w:rsidRDefault="00ED6805" w:rsidP="00ED6805">
      <w:r>
        <w:t xml:space="preserve">• </w:t>
      </w:r>
      <w:proofErr w:type="gramStart"/>
      <w:r>
        <w:t>exclusions</w:t>
      </w:r>
      <w:proofErr w:type="gramEnd"/>
      <w:r>
        <w:t xml:space="preserve"> which would result in the pupil being excluded for more than five school days (or more</w:t>
      </w:r>
    </w:p>
    <w:p w:rsidR="00ED6805" w:rsidRDefault="00ED6805" w:rsidP="00ED6805">
      <w:proofErr w:type="gramStart"/>
      <w:r>
        <w:t>than</w:t>
      </w:r>
      <w:proofErr w:type="gramEnd"/>
      <w:r>
        <w:t xml:space="preserve"> ten lunchtimes) in a term; and</w:t>
      </w:r>
    </w:p>
    <w:p w:rsidR="00ED6805" w:rsidRDefault="00ED6805" w:rsidP="00ED6805">
      <w:r>
        <w:t xml:space="preserve">• </w:t>
      </w:r>
      <w:proofErr w:type="gramStart"/>
      <w:r>
        <w:t>exclusions</w:t>
      </w:r>
      <w:proofErr w:type="gramEnd"/>
      <w:r>
        <w:t xml:space="preserve"> which would result in the pupil missing a public examination or national curriculum test.</w:t>
      </w:r>
    </w:p>
    <w:p w:rsidR="00ED6805" w:rsidRDefault="00ED6805" w:rsidP="00ED6805">
      <w:r>
        <w:t>For all other exclusions the head teacher must notify the local authority once a term.</w:t>
      </w:r>
    </w:p>
    <w:p w:rsidR="00ED6805" w:rsidRDefault="00ED6805" w:rsidP="00ED6805">
      <w:r>
        <w:t>Notifications must include the reasons for the exclusion and the duration of any fixed period exclusion.</w:t>
      </w:r>
      <w:r>
        <w:t xml:space="preserve"> </w:t>
      </w:r>
    </w:p>
    <w:p w:rsidR="00ED6805" w:rsidRPr="00ED6805" w:rsidRDefault="00ED6805" w:rsidP="00ED6805">
      <w:pPr>
        <w:rPr>
          <w:color w:val="2E74B5" w:themeColor="accent1" w:themeShade="BF"/>
          <w:sz w:val="40"/>
          <w:szCs w:val="40"/>
        </w:rPr>
      </w:pPr>
      <w:r w:rsidRPr="00ED6805">
        <w:rPr>
          <w:color w:val="2E74B5" w:themeColor="accent1" w:themeShade="BF"/>
          <w:sz w:val="40"/>
          <w:szCs w:val="40"/>
        </w:rPr>
        <w:t>Managed Transfers</w:t>
      </w:r>
    </w:p>
    <w:p w:rsidR="00ED6805" w:rsidRDefault="00ED6805" w:rsidP="00ED6805">
      <w:r>
        <w:t>One possible response to serious breaches of the school’s behaviour policy (including breaches which are</w:t>
      </w:r>
      <w:r>
        <w:t xml:space="preserve"> </w:t>
      </w:r>
      <w:r>
        <w:t>serious enough meet the guidelines for permanent exclusion) is a managed move to another school to</w:t>
      </w:r>
      <w:r>
        <w:t xml:space="preserve"> </w:t>
      </w:r>
      <w:r>
        <w:t>enable the pupil to have a fresh start in a new school. It enables a pupil to transfer directly to an alternative</w:t>
      </w:r>
      <w:r>
        <w:t xml:space="preserve"> </w:t>
      </w:r>
      <w:r>
        <w:t>school. This should only be done with the full knowledge and co-operation of all the parties involved,</w:t>
      </w:r>
      <w:r>
        <w:t xml:space="preserve"> </w:t>
      </w:r>
      <w:r>
        <w:t>including the pupil, parents/carer, and the Local Authority, and in circumstances where it is in the best</w:t>
      </w:r>
      <w:r>
        <w:t xml:space="preserve"> </w:t>
      </w:r>
      <w:r>
        <w:t>interests of the pupil concerned.</w:t>
      </w:r>
    </w:p>
    <w:p w:rsidR="00ED6805" w:rsidRDefault="00ED6805" w:rsidP="00ED6805">
      <w:r>
        <w:t>Whenever a managed move is being considered, th</w:t>
      </w:r>
      <w:r>
        <w:t>e Headteacher must contact the Cornwall</w:t>
      </w:r>
      <w:r>
        <w:t xml:space="preserve"> County </w:t>
      </w:r>
      <w:r w:rsidR="005E4968">
        <w:t>C</w:t>
      </w:r>
      <w:r>
        <w:t>ouncil</w:t>
      </w:r>
      <w:r>
        <w:t xml:space="preserve"> </w:t>
      </w:r>
      <w:r>
        <w:t xml:space="preserve">Exclusions Officer and </w:t>
      </w:r>
      <w:r>
        <w:t xml:space="preserve">work with them to follow the </w:t>
      </w:r>
      <w:r>
        <w:t>County Council protocol on Managed</w:t>
      </w:r>
      <w:r w:rsidR="005E4968">
        <w:t xml:space="preserve"> </w:t>
      </w:r>
      <w:r>
        <w:t>Transfers. This pro</w:t>
      </w:r>
      <w:r w:rsidR="005E4968">
        <w:t>tocol is available on the Cornwall School Messenger</w:t>
      </w:r>
      <w:r>
        <w:t xml:space="preserve"> website.</w:t>
      </w:r>
    </w:p>
    <w:p w:rsidR="00ED6805" w:rsidRDefault="00ED6805" w:rsidP="00ED6805">
      <w:r>
        <w:t>Any permanent managed transfers will be reported to the full governing body once a term.</w:t>
      </w:r>
      <w:r w:rsidR="005E4968">
        <w:t xml:space="preserve"> </w:t>
      </w:r>
      <w:r>
        <w:t>Notifications must include the reasons for the managed transfer.</w:t>
      </w:r>
      <w:r w:rsidR="005E4968">
        <w:t xml:space="preserve"> </w:t>
      </w:r>
      <w:r>
        <w:t>Challenging a decision to exclude</w:t>
      </w:r>
      <w:r w:rsidR="005E4968">
        <w:t xml:space="preserve"> </w:t>
      </w:r>
      <w:proofErr w:type="gramStart"/>
      <w:r>
        <w:t>If</w:t>
      </w:r>
      <w:proofErr w:type="gramEnd"/>
      <w:r>
        <w:t xml:space="preserve"> a parent or carer would like to request a review of the decision to exclude a </w:t>
      </w:r>
      <w:r>
        <w:t>Pupil</w:t>
      </w:r>
      <w:r>
        <w:t>, they should contact</w:t>
      </w:r>
      <w:r w:rsidR="005E4968">
        <w:t xml:space="preserve"> </w:t>
      </w:r>
      <w:r>
        <w:t>the chair of governors in writing. The method for requesting a review is written in the formal letter of</w:t>
      </w:r>
      <w:r w:rsidR="005E4968">
        <w:t xml:space="preserve"> </w:t>
      </w:r>
      <w:r>
        <w:t>exclusion.</w:t>
      </w:r>
    </w:p>
    <w:p w:rsidR="00ED6805" w:rsidRDefault="00ED6805" w:rsidP="00ED6805">
      <w:r>
        <w:t>• For exclusions of 5 school days or less in a term, parents can ask the governing body to consider</w:t>
      </w:r>
      <w:r w:rsidR="005E4968">
        <w:t xml:space="preserve"> </w:t>
      </w:r>
      <w:r>
        <w:t>their views, but may not challenge the exclusion decision unless the exclusion will mean that the</w:t>
      </w:r>
      <w:r w:rsidR="005E4968">
        <w:t xml:space="preserve"> </w:t>
      </w:r>
      <w:r>
        <w:t>pupil will miss a public exam.</w:t>
      </w:r>
    </w:p>
    <w:p w:rsidR="00ED6805" w:rsidRDefault="00ED6805" w:rsidP="00ED6805">
      <w:r>
        <w:t>• A fixed term exclusion may be challenged if a pupil has been excluded for more than 5 school days</w:t>
      </w:r>
      <w:r w:rsidR="005E4968">
        <w:t xml:space="preserve"> </w:t>
      </w:r>
      <w:r>
        <w:t>in a term or an exclusion will mean they will miss a public exam.</w:t>
      </w:r>
      <w:r w:rsidR="005E4968">
        <w:t xml:space="preserve"> </w:t>
      </w:r>
    </w:p>
    <w:p w:rsidR="00ED6805" w:rsidRDefault="00ED6805" w:rsidP="00ED6805">
      <w:r>
        <w:t>• A permanent exclusion may be challenged.</w:t>
      </w:r>
    </w:p>
    <w:p w:rsidR="00ED6805" w:rsidRDefault="00ED6805" w:rsidP="00ED6805">
      <w:r>
        <w:t>The challenge to a decision to exclude must be made within three weeks of the exclusion letter being</w:t>
      </w:r>
      <w:r w:rsidR="005E4968">
        <w:t xml:space="preserve"> </w:t>
      </w:r>
      <w:r>
        <w:t>received.</w:t>
      </w:r>
    </w:p>
    <w:p w:rsidR="00ED6805" w:rsidRDefault="00ED6805" w:rsidP="00ED6805">
      <w:r>
        <w:lastRenderedPageBreak/>
        <w:t xml:space="preserve">If a parent or carer does request a review of a decision to exclude a </w:t>
      </w:r>
      <w:r>
        <w:t>Pupil</w:t>
      </w:r>
      <w:r>
        <w:t xml:space="preserve">, the Governors’ </w:t>
      </w:r>
      <w:r>
        <w:t>Pupil</w:t>
      </w:r>
      <w:r w:rsidR="005E4968">
        <w:t xml:space="preserve"> </w:t>
      </w:r>
      <w:r>
        <w:t>Exclusion Panel and Exclusion Review Panel will be convened. The following parties will be invited to a panel</w:t>
      </w:r>
      <w:r w:rsidR="005E4968">
        <w:t xml:space="preserve"> </w:t>
      </w:r>
      <w:r>
        <w:t>meeting:</w:t>
      </w:r>
    </w:p>
    <w:p w:rsidR="00ED6805" w:rsidRDefault="00ED6805" w:rsidP="00ED6805">
      <w:r>
        <w:t>• The Headteacher or his/her representative</w:t>
      </w:r>
    </w:p>
    <w:p w:rsidR="00ED6805" w:rsidRDefault="00ED6805" w:rsidP="00ED6805">
      <w:r>
        <w:t xml:space="preserve">• The parents/carer of the excluded </w:t>
      </w:r>
      <w:r>
        <w:t>Pupil</w:t>
      </w:r>
      <w:r>
        <w:t xml:space="preserve"> (who may be accompanied by a friend of representative)</w:t>
      </w:r>
    </w:p>
    <w:p w:rsidR="00ED6805" w:rsidRDefault="00ED6805" w:rsidP="00ED6805">
      <w:r>
        <w:t xml:space="preserve">• The excluded </w:t>
      </w:r>
      <w:r>
        <w:t>Pupil</w:t>
      </w:r>
      <w:r>
        <w:t xml:space="preserve"> (whose attendance is optional and subject to parental consent and who may</w:t>
      </w:r>
    </w:p>
    <w:p w:rsidR="00ED6805" w:rsidRDefault="00ED6805" w:rsidP="00ED6805">
      <w:proofErr w:type="gramStart"/>
      <w:r>
        <w:t>be</w:t>
      </w:r>
      <w:proofErr w:type="gramEnd"/>
      <w:r>
        <w:t xml:space="preserve"> accompanied by a friend or representative).</w:t>
      </w:r>
    </w:p>
    <w:p w:rsidR="00ED6805" w:rsidRDefault="00ED6805" w:rsidP="00ED6805">
      <w:r>
        <w:t>The panel will endeavour to meet within two weeks of receiving the request to review the decision to</w:t>
      </w:r>
      <w:r w:rsidR="005E4968">
        <w:t xml:space="preserve"> </w:t>
      </w:r>
      <w:r>
        <w:t>exclude, and to have relevant written evidence and information circulated to all parties in advance of the</w:t>
      </w:r>
      <w:r w:rsidR="005E4968">
        <w:t xml:space="preserve"> </w:t>
      </w:r>
      <w:r>
        <w:t>meeting.</w:t>
      </w:r>
      <w:r w:rsidR="005E4968">
        <w:t xml:space="preserve"> </w:t>
      </w:r>
      <w:r>
        <w:t>The panel will make a decision to either uphold the decision to exclude or change the decision to exclude</w:t>
      </w:r>
      <w:r w:rsidR="005E4968">
        <w:t xml:space="preserve"> </w:t>
      </w:r>
      <w:r>
        <w:t>(either temporarily or permanently). The decision will be made no longer than three weeks after the request</w:t>
      </w:r>
      <w:r w:rsidR="005E4968">
        <w:t xml:space="preserve"> </w:t>
      </w:r>
      <w:r>
        <w:t>to review the decision was received.</w:t>
      </w:r>
    </w:p>
    <w:p w:rsidR="00ED6805" w:rsidRDefault="00ED6805" w:rsidP="00ED6805">
      <w:r>
        <w:t xml:space="preserve">If the decision to exclude is upheld by the appeal panel, the </w:t>
      </w:r>
      <w:r w:rsidR="005E4968">
        <w:t xml:space="preserve">parent/ carer may appeal to Cornwall County Council. The </w:t>
      </w:r>
      <w:proofErr w:type="gramStart"/>
      <w:r w:rsidR="005E4968">
        <w:t xml:space="preserve">Council </w:t>
      </w:r>
      <w:r>
        <w:t xml:space="preserve"> will</w:t>
      </w:r>
      <w:proofErr w:type="gramEnd"/>
      <w:r>
        <w:t xml:space="preserve"> then convene an independent panel as set out in the “Exclusion from maintained schools, Academies and pupil referral units in England” guidance issued by the Department</w:t>
      </w:r>
      <w:r w:rsidR="005E4968">
        <w:t xml:space="preserve"> </w:t>
      </w:r>
      <w:r>
        <w:t>for Education. The parent or carer have the right to meet with the independent panel as set out in the</w:t>
      </w:r>
      <w:r w:rsidR="005E4968">
        <w:t xml:space="preserve"> </w:t>
      </w:r>
      <w:r>
        <w:t>“Exclusion from maintained schools, Academies and pupil referral units in England” guidance.</w:t>
      </w:r>
      <w:r w:rsidR="005E4968">
        <w:t xml:space="preserve"> </w:t>
      </w:r>
    </w:p>
    <w:p w:rsidR="00ED6805" w:rsidRPr="005E4968" w:rsidRDefault="00ED6805" w:rsidP="00ED6805">
      <w:pPr>
        <w:rPr>
          <w:color w:val="2E74B5" w:themeColor="accent1" w:themeShade="BF"/>
        </w:rPr>
      </w:pPr>
      <w:r w:rsidRPr="005E4968">
        <w:rPr>
          <w:color w:val="2E74B5" w:themeColor="accent1" w:themeShade="BF"/>
        </w:rPr>
        <w:t>Challenging a managed transfer</w:t>
      </w:r>
    </w:p>
    <w:p w:rsidR="00ED6805" w:rsidRDefault="00ED6805" w:rsidP="00ED6805">
      <w:r>
        <w:t xml:space="preserve">There is no statutory right to appeal a managed transfer. However parents can ask the Governors’ </w:t>
      </w:r>
      <w:r>
        <w:t>Pupil</w:t>
      </w:r>
      <w:r w:rsidR="005E4968">
        <w:t xml:space="preserve"> </w:t>
      </w:r>
      <w:r>
        <w:t>Exclusion Panel and Exclusion Review Panel to consider their views on whether the school has followed the</w:t>
      </w:r>
      <w:r w:rsidR="005E4968">
        <w:t xml:space="preserve"> </w:t>
      </w:r>
      <w:r>
        <w:t>procedures set out in this Behaviour and Exclusions policy in arranging a permanent managed transfer. This</w:t>
      </w:r>
      <w:r w:rsidR="005E4968">
        <w:t xml:space="preserve"> </w:t>
      </w:r>
      <w:r>
        <w:t>must be done within three weeks of receiving written notification of the decision to arrange a managed</w:t>
      </w:r>
      <w:r w:rsidR="005E4968">
        <w:t xml:space="preserve"> </w:t>
      </w:r>
      <w:r>
        <w:t>transfer.</w:t>
      </w:r>
    </w:p>
    <w:p w:rsidR="00ED6805" w:rsidRPr="005E4968" w:rsidRDefault="00ED6805" w:rsidP="00ED6805">
      <w:pPr>
        <w:rPr>
          <w:color w:val="2E74B5" w:themeColor="accent1" w:themeShade="BF"/>
          <w:sz w:val="40"/>
          <w:szCs w:val="40"/>
        </w:rPr>
      </w:pPr>
      <w:r w:rsidRPr="005E4968">
        <w:rPr>
          <w:color w:val="2E74B5" w:themeColor="accent1" w:themeShade="BF"/>
          <w:sz w:val="40"/>
          <w:szCs w:val="40"/>
        </w:rPr>
        <w:t>Monitoring, Evaluation and Review</w:t>
      </w:r>
    </w:p>
    <w:p w:rsidR="00ED6805" w:rsidRDefault="00ED6805" w:rsidP="00ED6805">
      <w:r>
        <w:t>The effectiveness of this policy is monitored both day to day and more strategically.</w:t>
      </w:r>
    </w:p>
    <w:p w:rsidR="005E4968" w:rsidRPr="005E4968" w:rsidRDefault="00ED6805" w:rsidP="005E4968">
      <w:pPr>
        <w:rPr>
          <w:color w:val="2E74B5" w:themeColor="accent1" w:themeShade="BF"/>
        </w:rPr>
      </w:pPr>
      <w:r w:rsidRPr="005E4968">
        <w:rPr>
          <w:color w:val="2E74B5" w:themeColor="accent1" w:themeShade="BF"/>
        </w:rPr>
        <w:t>Ongoing monitoring:</w:t>
      </w:r>
      <w:r w:rsidR="005E4968" w:rsidRPr="005E4968">
        <w:rPr>
          <w:color w:val="2E74B5" w:themeColor="accent1" w:themeShade="BF"/>
        </w:rPr>
        <w:t xml:space="preserve"> </w:t>
      </w:r>
    </w:p>
    <w:p w:rsidR="005E4968" w:rsidRDefault="00ED6805" w:rsidP="00ED6805">
      <w:r>
        <w:t xml:space="preserve"> Monitoring and review of behaviour incidents logged on the Management Information System. Both</w:t>
      </w:r>
      <w:r w:rsidR="005E4968">
        <w:t xml:space="preserve"> </w:t>
      </w:r>
      <w:r>
        <w:t>in terms of effectiveness of recording system (i.e. are incidents logged?) and in terms of the number</w:t>
      </w:r>
      <w:r w:rsidR="005E4968">
        <w:t xml:space="preserve"> </w:t>
      </w:r>
      <w:r>
        <w:t>and frequency of incidents (i.e. are standards of expected behaviour being met?).</w:t>
      </w:r>
      <w:r w:rsidR="005E4968">
        <w:t xml:space="preserve"> </w:t>
      </w:r>
    </w:p>
    <w:p w:rsidR="00ED6805" w:rsidRDefault="00ED6805" w:rsidP="00ED6805">
      <w:r>
        <w:t>• Analysis of the patterns of poor behaviour (i.e. is it a few key individuals? A specific group? Etc.)</w:t>
      </w:r>
    </w:p>
    <w:p w:rsidR="00ED6805" w:rsidRDefault="00ED6805" w:rsidP="00ED6805">
      <w:r>
        <w:t>• Use behaviour incident records to determine if the culture of the school, combined with rewards</w:t>
      </w:r>
      <w:r w:rsidR="005E4968">
        <w:t xml:space="preserve"> </w:t>
      </w:r>
      <w:r>
        <w:t>and sanctions work to minimise poor behaviour. (Is poor behaviour repeated?)</w:t>
      </w:r>
    </w:p>
    <w:p w:rsidR="00ED6805" w:rsidRDefault="00ED6805" w:rsidP="00ED6805">
      <w:r>
        <w:t xml:space="preserve">• Informal </w:t>
      </w:r>
      <w:r>
        <w:t>Pupil</w:t>
      </w:r>
      <w:r>
        <w:t xml:space="preserve"> feedback about behaviour and the extent to which the reality of school lives up to</w:t>
      </w:r>
      <w:r w:rsidR="005E4968">
        <w:t xml:space="preserve"> </w:t>
      </w:r>
      <w:r>
        <w:t>the goals of the school.</w:t>
      </w:r>
    </w:p>
    <w:p w:rsidR="00ED6805" w:rsidRDefault="00ED6805" w:rsidP="00ED6805">
      <w:r>
        <w:t>• Daily and weekly monitoring and analysis of attendance records. (</w:t>
      </w:r>
      <w:proofErr w:type="gramStart"/>
      <w:r>
        <w:t>i.e</w:t>
      </w:r>
      <w:proofErr w:type="gramEnd"/>
      <w:r>
        <w:t>. what is the impact of the policy</w:t>
      </w:r>
      <w:r w:rsidR="005E4968">
        <w:t xml:space="preserve"> </w:t>
      </w:r>
      <w:r>
        <w:t>on poor attenders?)</w:t>
      </w:r>
    </w:p>
    <w:p w:rsidR="005E4968" w:rsidRDefault="005E4968" w:rsidP="00ED6805"/>
    <w:p w:rsidR="00ED6805" w:rsidRDefault="00ED6805" w:rsidP="00ED6805">
      <w:bookmarkStart w:id="0" w:name="_GoBack"/>
      <w:bookmarkEnd w:id="0"/>
      <w:r>
        <w:lastRenderedPageBreak/>
        <w:t>2. Strategic:</w:t>
      </w:r>
    </w:p>
    <w:p w:rsidR="00ED6805" w:rsidRDefault="00ED6805" w:rsidP="00ED6805">
      <w:r>
        <w:t>• Formal evaluation of behaviour records and report to governing body</w:t>
      </w:r>
    </w:p>
    <w:p w:rsidR="00ED6805" w:rsidRDefault="00ED6805" w:rsidP="00ED6805">
      <w:r>
        <w:t xml:space="preserve">• Annual </w:t>
      </w:r>
      <w:r>
        <w:t>Pupil</w:t>
      </w:r>
      <w:r>
        <w:t xml:space="preserve"> questionnaire</w:t>
      </w:r>
    </w:p>
    <w:p w:rsidR="00ED6805" w:rsidRDefault="00ED6805" w:rsidP="00ED6805">
      <w:r>
        <w:t>• Annual parent questionnaire</w:t>
      </w:r>
    </w:p>
    <w:p w:rsidR="00ED6805" w:rsidRDefault="00ED6805" w:rsidP="00ED6805">
      <w:r>
        <w:t>• The Governors will monitor the numbers of and reasons for exclusions and managed transfers.</w:t>
      </w:r>
    </w:p>
    <w:p w:rsidR="00095497" w:rsidRDefault="00ED6805" w:rsidP="00ED6805">
      <w:r>
        <w:t>The governing body will review this policy every year and asses its implementation and effectiveness</w:t>
      </w:r>
    </w:p>
    <w:sectPr w:rsidR="000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2F83"/>
    <w:multiLevelType w:val="hybridMultilevel"/>
    <w:tmpl w:val="6DF84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5"/>
    <w:rsid w:val="00061CC0"/>
    <w:rsid w:val="005D2BC8"/>
    <w:rsid w:val="005E4968"/>
    <w:rsid w:val="00E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BC30721-A88C-4D77-9C52-CFB63A4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8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2022-01-10T12:32:00Z</dcterms:created>
  <dcterms:modified xsi:type="dcterms:W3CDTF">2022-01-10T12:32:00Z</dcterms:modified>
</cp:coreProperties>
</file>